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AF59" w14:textId="77777777" w:rsidR="00B44BB6" w:rsidRDefault="00270684">
      <w:pPr>
        <w:jc w:val="center"/>
        <w:rPr>
          <w:b/>
        </w:rPr>
      </w:pPr>
      <w:r>
        <w:rPr>
          <w:b/>
          <w:noProof/>
          <w:lang w:val="ru-RU" w:eastAsia="ru-RU"/>
        </w:rPr>
        <w:drawing>
          <wp:anchor distT="0" distB="0" distL="114300" distR="114300" simplePos="0" relativeHeight="251658240" behindDoc="1" locked="0" layoutInCell="1" allowOverlap="1" wp14:anchorId="7C6C5AC9" wp14:editId="63E3D0B2">
            <wp:simplePos x="0" y="0"/>
            <wp:positionH relativeFrom="column">
              <wp:posOffset>4575810</wp:posOffset>
            </wp:positionH>
            <wp:positionV relativeFrom="paragraph">
              <wp:posOffset>-389890</wp:posOffset>
            </wp:positionV>
            <wp:extent cx="1751965" cy="71374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4Society4_Logo_1506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1965" cy="713740"/>
                    </a:xfrm>
                    <a:prstGeom prst="rect">
                      <a:avLst/>
                    </a:prstGeom>
                  </pic:spPr>
                </pic:pic>
              </a:graphicData>
            </a:graphic>
          </wp:anchor>
        </w:drawing>
      </w:r>
      <w:r w:rsidR="00C863B6">
        <w:rPr>
          <w:b/>
        </w:rPr>
        <w:t xml:space="preserve">Project Partner Search Form </w:t>
      </w:r>
    </w:p>
    <w:p w14:paraId="59AADA06" w14:textId="77777777" w:rsidR="00B44BB6" w:rsidRDefault="00B44BB6">
      <w:pPr>
        <w:spacing w:after="80"/>
      </w:pPr>
    </w:p>
    <w:p w14:paraId="0A7AF937" w14:textId="77777777" w:rsidR="00B44BB6" w:rsidRDefault="00765D48">
      <w:pPr>
        <w:spacing w:after="80"/>
      </w:pPr>
      <w:sdt>
        <w:sdtPr>
          <w:rPr>
            <w:rFonts w:ascii="MS Gothic" w:eastAsia="MS Gothic" w:hAnsi="MS Gothic" w:cs="MS Gothic"/>
          </w:rPr>
          <w:id w:val="-770081026"/>
          <w14:checkbox>
            <w14:checked w14:val="1"/>
            <w14:checkedState w14:val="2612" w14:font="MS Gothic"/>
            <w14:uncheckedState w14:val="2610" w14:font="MS Gothic"/>
          </w14:checkbox>
        </w:sdtPr>
        <w:sdtEndPr/>
        <w:sdtContent>
          <w:r w:rsidR="00C43B6D">
            <w:rPr>
              <w:rFonts w:ascii="MS Gothic" w:eastAsia="MS Gothic" w:hAnsi="MS Gothic" w:cs="MS Gothic" w:hint="eastAsia"/>
            </w:rPr>
            <w:t>☒</w:t>
          </w:r>
        </w:sdtContent>
      </w:sdt>
      <w:r w:rsidR="00C863B6">
        <w:t xml:space="preserve"> I offer my expertise to participate as a Partner in a H</w:t>
      </w:r>
      <w:r w:rsidR="003824EC">
        <w:t>orizon Europe</w:t>
      </w:r>
      <w:r w:rsidR="00C863B6">
        <w:t xml:space="preserve"> Project </w:t>
      </w:r>
    </w:p>
    <w:p w14:paraId="2AB76F13" w14:textId="77777777" w:rsidR="00B44BB6" w:rsidRDefault="00765D48">
      <w:pPr>
        <w:spacing w:after="80"/>
      </w:pPr>
      <w:sdt>
        <w:sdtPr>
          <w:rPr>
            <w:rFonts w:ascii="MS Gothic" w:eastAsia="MS Gothic" w:hAnsi="MS Gothic" w:cs="MS Gothic"/>
          </w:rPr>
          <w:id w:val="845372596"/>
          <w14:checkbox>
            <w14:checked w14:val="0"/>
            <w14:checkedState w14:val="2612" w14:font="MS Gothic"/>
            <w14:uncheckedState w14:val="2610" w14:font="MS Gothic"/>
          </w14:checkbox>
        </w:sdtPr>
        <w:sdtEndPr/>
        <w:sdtContent>
          <w:r w:rsidR="00422669">
            <w:rPr>
              <w:rFonts w:ascii="MS Gothic" w:eastAsia="MS Gothic" w:hAnsi="MS Gothic" w:cs="MS Gothic" w:hint="eastAsia"/>
            </w:rPr>
            <w:t>☐</w:t>
          </w:r>
        </w:sdtContent>
      </w:sdt>
      <w:r w:rsidR="00C863B6">
        <w:t xml:space="preserve"> I am planning to coordinate a project and I am looking for Project Partners </w:t>
      </w:r>
    </w:p>
    <w:p w14:paraId="5A2CF94D" w14:textId="77777777" w:rsidR="00B44BB6" w:rsidRDefault="00B44BB6">
      <w:pPr>
        <w:spacing w:after="80"/>
      </w:pPr>
    </w:p>
    <w:p w14:paraId="0A64F12B"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TOPICS OF INTEREST</w:t>
      </w:r>
    </w:p>
    <w:p w14:paraId="5D84AB34" w14:textId="77777777" w:rsidR="00326C84" w:rsidRPr="00326C84" w:rsidRDefault="00326C84" w:rsidP="00326C84">
      <w:pPr>
        <w:spacing w:after="0" w:line="240" w:lineRule="auto"/>
        <w:ind w:firstLine="720"/>
        <w:jc w:val="both"/>
      </w:pPr>
      <w:r w:rsidRPr="00326C84">
        <w:t>Fostering competences for the green transition</w:t>
      </w:r>
    </w:p>
    <w:p w14:paraId="45A8C6A7" w14:textId="77777777" w:rsidR="00326C84" w:rsidRPr="00B26BD7" w:rsidRDefault="00326C84" w:rsidP="00326C84">
      <w:pPr>
        <w:spacing w:after="0" w:line="240" w:lineRule="auto"/>
        <w:ind w:firstLine="720"/>
        <w:jc w:val="both"/>
      </w:pPr>
      <w:r w:rsidRPr="00B26BD7">
        <w:t>HORIZON-CL2-2026-01-TRANSFO-07</w:t>
      </w:r>
    </w:p>
    <w:p w14:paraId="76D9C98F" w14:textId="77777777" w:rsidR="00AA561C" w:rsidRPr="00B26BD7" w:rsidRDefault="00AA561C" w:rsidP="00D00BBF">
      <w:pPr>
        <w:spacing w:after="0" w:line="240" w:lineRule="auto"/>
        <w:ind w:firstLine="720"/>
        <w:jc w:val="both"/>
      </w:pPr>
    </w:p>
    <w:p w14:paraId="1C166B70" w14:textId="77777777" w:rsidR="00D00BBF" w:rsidRPr="00D00BBF" w:rsidRDefault="00D00BBF" w:rsidP="00D00BBF">
      <w:pPr>
        <w:spacing w:after="0" w:line="240" w:lineRule="auto"/>
        <w:ind w:firstLine="720"/>
        <w:jc w:val="both"/>
      </w:pPr>
      <w:r w:rsidRPr="00D00BBF">
        <w:t xml:space="preserve">Our research team can develop an evidence-based framework to identify and assess green competences in selected sectors, combining quantitative and qualitative methods. We will </w:t>
      </w:r>
      <w:proofErr w:type="spellStart"/>
      <w:r w:rsidRPr="00D00BBF">
        <w:t>analyse</w:t>
      </w:r>
      <w:proofErr w:type="spellEnd"/>
      <w:r w:rsidRPr="00D00BBF">
        <w:t xml:space="preserve"> skills gaps, the integration of green and digital competences, and lifelong learning pathways.</w:t>
      </w:r>
    </w:p>
    <w:p w14:paraId="23245E2A" w14:textId="77777777" w:rsidR="00D00BBF" w:rsidRPr="00D00BBF" w:rsidRDefault="00D00BBF" w:rsidP="00D00BBF">
      <w:pPr>
        <w:spacing w:after="0" w:line="240" w:lineRule="auto"/>
        <w:ind w:firstLine="720"/>
        <w:jc w:val="both"/>
      </w:pPr>
      <w:r w:rsidRPr="00D00BBF">
        <w:t xml:space="preserve">The team can also formulate policy recommendations, design competence assessment tools aligned with </w:t>
      </w:r>
      <w:proofErr w:type="spellStart"/>
      <w:r w:rsidRPr="00D00BBF">
        <w:t>GreenComp</w:t>
      </w:r>
      <w:proofErr w:type="spellEnd"/>
      <w:r w:rsidRPr="00D00BBF">
        <w:t>, and ensure gender and inclusion dimensions are integrated into the project outcomes.</w:t>
      </w:r>
    </w:p>
    <w:p w14:paraId="453D26C2" w14:textId="77777777" w:rsidR="00D00BBF" w:rsidRPr="00D00BBF" w:rsidRDefault="00D00BBF" w:rsidP="00326C84">
      <w:pPr>
        <w:spacing w:after="0" w:line="240" w:lineRule="auto"/>
        <w:ind w:firstLine="720"/>
        <w:jc w:val="both"/>
      </w:pPr>
    </w:p>
    <w:p w14:paraId="5604AE7A" w14:textId="77777777" w:rsidR="00EE0113" w:rsidRPr="00326C84" w:rsidRDefault="00765D48" w:rsidP="00EF0480">
      <w:pPr>
        <w:spacing w:after="80"/>
      </w:pPr>
      <w:hyperlink r:id="rId6" w:history="1">
        <w:r w:rsidR="005D6457" w:rsidRPr="00E2471E">
          <w:rPr>
            <w:rStyle w:val="Hyperlink"/>
          </w:rPr>
          <w:t>https</w:t>
        </w:r>
        <w:r w:rsidR="005D6457" w:rsidRPr="00326C84">
          <w:rPr>
            <w:rStyle w:val="Hyperlink"/>
          </w:rPr>
          <w:t>://</w:t>
        </w:r>
        <w:r w:rsidR="005D6457" w:rsidRPr="00E2471E">
          <w:rPr>
            <w:rStyle w:val="Hyperlink"/>
          </w:rPr>
          <w:t>ec</w:t>
        </w:r>
        <w:r w:rsidR="005D6457" w:rsidRPr="00326C84">
          <w:rPr>
            <w:rStyle w:val="Hyperlink"/>
          </w:rPr>
          <w:t>.</w:t>
        </w:r>
        <w:r w:rsidR="005D6457" w:rsidRPr="00E2471E">
          <w:rPr>
            <w:rStyle w:val="Hyperlink"/>
          </w:rPr>
          <w:t>europa</w:t>
        </w:r>
        <w:r w:rsidR="005D6457" w:rsidRPr="00326C84">
          <w:rPr>
            <w:rStyle w:val="Hyperlink"/>
          </w:rPr>
          <w:t>.</w:t>
        </w:r>
        <w:r w:rsidR="005D6457" w:rsidRPr="00E2471E">
          <w:rPr>
            <w:rStyle w:val="Hyperlink"/>
          </w:rPr>
          <w:t>eu</w:t>
        </w:r>
        <w:r w:rsidR="005D6457" w:rsidRPr="00326C84">
          <w:rPr>
            <w:rStyle w:val="Hyperlink"/>
          </w:rPr>
          <w:t>/</w:t>
        </w:r>
        <w:r w:rsidR="005D6457" w:rsidRPr="00E2471E">
          <w:rPr>
            <w:rStyle w:val="Hyperlink"/>
          </w:rPr>
          <w:t>info</w:t>
        </w:r>
        <w:r w:rsidR="005D6457" w:rsidRPr="00326C84">
          <w:rPr>
            <w:rStyle w:val="Hyperlink"/>
          </w:rPr>
          <w:t>/</w:t>
        </w:r>
        <w:r w:rsidR="005D6457" w:rsidRPr="00E2471E">
          <w:rPr>
            <w:rStyle w:val="Hyperlink"/>
          </w:rPr>
          <w:t>funding</w:t>
        </w:r>
        <w:r w:rsidR="005D6457" w:rsidRPr="00326C84">
          <w:rPr>
            <w:rStyle w:val="Hyperlink"/>
          </w:rPr>
          <w:t>-</w:t>
        </w:r>
        <w:r w:rsidR="005D6457" w:rsidRPr="00E2471E">
          <w:rPr>
            <w:rStyle w:val="Hyperlink"/>
          </w:rPr>
          <w:t>tenders</w:t>
        </w:r>
        <w:r w:rsidR="005D6457" w:rsidRPr="00326C84">
          <w:rPr>
            <w:rStyle w:val="Hyperlink"/>
          </w:rPr>
          <w:t>/</w:t>
        </w:r>
        <w:r w:rsidR="005D6457" w:rsidRPr="00E2471E">
          <w:rPr>
            <w:rStyle w:val="Hyperlink"/>
          </w:rPr>
          <w:t>opportunities</w:t>
        </w:r>
        <w:r w:rsidR="005D6457" w:rsidRPr="00326C84">
          <w:rPr>
            <w:rStyle w:val="Hyperlink"/>
          </w:rPr>
          <w:t>/</w:t>
        </w:r>
        <w:r w:rsidR="005D6457" w:rsidRPr="00E2471E">
          <w:rPr>
            <w:rStyle w:val="Hyperlink"/>
          </w:rPr>
          <w:t>portal</w:t>
        </w:r>
        <w:r w:rsidR="005D6457" w:rsidRPr="00326C84">
          <w:rPr>
            <w:rStyle w:val="Hyperlink"/>
          </w:rPr>
          <w:t>/</w:t>
        </w:r>
        <w:r w:rsidR="005D6457" w:rsidRPr="00E2471E">
          <w:rPr>
            <w:rStyle w:val="Hyperlink"/>
          </w:rPr>
          <w:t>screen</w:t>
        </w:r>
        <w:r w:rsidR="005D6457" w:rsidRPr="00326C84">
          <w:rPr>
            <w:rStyle w:val="Hyperlink"/>
          </w:rPr>
          <w:t>/</w:t>
        </w:r>
        <w:r w:rsidR="005D6457" w:rsidRPr="00E2471E">
          <w:rPr>
            <w:rStyle w:val="Hyperlink"/>
          </w:rPr>
          <w:t>opportunities</w:t>
        </w:r>
        <w:r w:rsidR="005D6457" w:rsidRPr="00326C84">
          <w:rPr>
            <w:rStyle w:val="Hyperlink"/>
          </w:rPr>
          <w:t>/</w:t>
        </w:r>
        <w:r w:rsidR="005D6457" w:rsidRPr="00E2471E">
          <w:rPr>
            <w:rStyle w:val="Hyperlink"/>
          </w:rPr>
          <w:t>topic</w:t>
        </w:r>
        <w:r w:rsidR="005D6457" w:rsidRPr="00326C84">
          <w:rPr>
            <w:rStyle w:val="Hyperlink"/>
          </w:rPr>
          <w:t>-</w:t>
        </w:r>
        <w:r w:rsidR="005D6457" w:rsidRPr="00E2471E">
          <w:rPr>
            <w:rStyle w:val="Hyperlink"/>
          </w:rPr>
          <w:t>details</w:t>
        </w:r>
        <w:r w:rsidR="005D6457" w:rsidRPr="00326C84">
          <w:rPr>
            <w:rStyle w:val="Hyperlink"/>
          </w:rPr>
          <w:t>/</w:t>
        </w:r>
        <w:r w:rsidR="005D6457" w:rsidRPr="00E2471E">
          <w:rPr>
            <w:rStyle w:val="Hyperlink"/>
          </w:rPr>
          <w:t>HORIZON</w:t>
        </w:r>
        <w:r w:rsidR="005D6457" w:rsidRPr="00326C84">
          <w:rPr>
            <w:rStyle w:val="Hyperlink"/>
          </w:rPr>
          <w:t>-</w:t>
        </w:r>
        <w:r w:rsidR="005D6457" w:rsidRPr="00E2471E">
          <w:rPr>
            <w:rStyle w:val="Hyperlink"/>
          </w:rPr>
          <w:t>CL</w:t>
        </w:r>
        <w:r w:rsidR="005D6457" w:rsidRPr="00326C84">
          <w:rPr>
            <w:rStyle w:val="Hyperlink"/>
          </w:rPr>
          <w:t>2-2026-01-</w:t>
        </w:r>
        <w:r w:rsidR="005D6457" w:rsidRPr="00E2471E">
          <w:rPr>
            <w:rStyle w:val="Hyperlink"/>
          </w:rPr>
          <w:t>TRANSFO</w:t>
        </w:r>
        <w:r w:rsidR="005D6457" w:rsidRPr="00326C84">
          <w:rPr>
            <w:rStyle w:val="Hyperlink"/>
          </w:rPr>
          <w:t>-07?</w:t>
        </w:r>
        <w:r w:rsidR="005D6457" w:rsidRPr="00E2471E">
          <w:rPr>
            <w:rStyle w:val="Hyperlink"/>
          </w:rPr>
          <w:t>order</w:t>
        </w:r>
        <w:r w:rsidR="005D6457" w:rsidRPr="00326C84">
          <w:rPr>
            <w:rStyle w:val="Hyperlink"/>
          </w:rPr>
          <w:t>=</w:t>
        </w:r>
        <w:r w:rsidR="005D6457" w:rsidRPr="00E2471E">
          <w:rPr>
            <w:rStyle w:val="Hyperlink"/>
          </w:rPr>
          <w:t>DESC</w:t>
        </w:r>
        <w:r w:rsidR="005D6457" w:rsidRPr="00326C84">
          <w:rPr>
            <w:rStyle w:val="Hyperlink"/>
          </w:rPr>
          <w:t>&amp;</w:t>
        </w:r>
        <w:r w:rsidR="005D6457" w:rsidRPr="00E2471E">
          <w:rPr>
            <w:rStyle w:val="Hyperlink"/>
          </w:rPr>
          <w:t>pageNumber</w:t>
        </w:r>
        <w:r w:rsidR="005D6457" w:rsidRPr="00326C84">
          <w:rPr>
            <w:rStyle w:val="Hyperlink"/>
          </w:rPr>
          <w:t>=1&amp;</w:t>
        </w:r>
        <w:r w:rsidR="005D6457" w:rsidRPr="00E2471E">
          <w:rPr>
            <w:rStyle w:val="Hyperlink"/>
          </w:rPr>
          <w:t>pageSize</w:t>
        </w:r>
        <w:r w:rsidR="005D6457" w:rsidRPr="00326C84">
          <w:rPr>
            <w:rStyle w:val="Hyperlink"/>
          </w:rPr>
          <w:t>=50&amp;</w:t>
        </w:r>
        <w:r w:rsidR="005D6457" w:rsidRPr="00E2471E">
          <w:rPr>
            <w:rStyle w:val="Hyperlink"/>
          </w:rPr>
          <w:t>sortBy</w:t>
        </w:r>
        <w:r w:rsidR="005D6457" w:rsidRPr="00326C84">
          <w:rPr>
            <w:rStyle w:val="Hyperlink"/>
          </w:rPr>
          <w:t>=</w:t>
        </w:r>
        <w:r w:rsidR="005D6457" w:rsidRPr="00E2471E">
          <w:rPr>
            <w:rStyle w:val="Hyperlink"/>
          </w:rPr>
          <w:t>relevance</w:t>
        </w:r>
        <w:r w:rsidR="005D6457" w:rsidRPr="00326C84">
          <w:rPr>
            <w:rStyle w:val="Hyperlink"/>
          </w:rPr>
          <w:t>&amp;</w:t>
        </w:r>
        <w:r w:rsidR="005D6457" w:rsidRPr="00E2471E">
          <w:rPr>
            <w:rStyle w:val="Hyperlink"/>
          </w:rPr>
          <w:t>keywords</w:t>
        </w:r>
        <w:r w:rsidR="005D6457" w:rsidRPr="00326C84">
          <w:rPr>
            <w:rStyle w:val="Hyperlink"/>
          </w:rPr>
          <w:t>=</w:t>
        </w:r>
        <w:r w:rsidR="005D6457" w:rsidRPr="00E2471E">
          <w:rPr>
            <w:rStyle w:val="Hyperlink"/>
          </w:rPr>
          <w:t>Fostering</w:t>
        </w:r>
        <w:r w:rsidR="005D6457" w:rsidRPr="00326C84">
          <w:rPr>
            <w:rStyle w:val="Hyperlink"/>
          </w:rPr>
          <w:t>%20</w:t>
        </w:r>
        <w:r w:rsidR="005D6457" w:rsidRPr="00E2471E">
          <w:rPr>
            <w:rStyle w:val="Hyperlink"/>
          </w:rPr>
          <w:t>competences</w:t>
        </w:r>
        <w:r w:rsidR="005D6457" w:rsidRPr="00326C84">
          <w:rPr>
            <w:rStyle w:val="Hyperlink"/>
          </w:rPr>
          <w:t>%20</w:t>
        </w:r>
        <w:r w:rsidR="005D6457" w:rsidRPr="00E2471E">
          <w:rPr>
            <w:rStyle w:val="Hyperlink"/>
          </w:rPr>
          <w:t>for</w:t>
        </w:r>
        <w:r w:rsidR="005D6457" w:rsidRPr="00326C84">
          <w:rPr>
            <w:rStyle w:val="Hyperlink"/>
          </w:rPr>
          <w:t>%20</w:t>
        </w:r>
        <w:r w:rsidR="005D6457" w:rsidRPr="00E2471E">
          <w:rPr>
            <w:rStyle w:val="Hyperlink"/>
          </w:rPr>
          <w:t>the</w:t>
        </w:r>
        <w:r w:rsidR="005D6457" w:rsidRPr="00326C84">
          <w:rPr>
            <w:rStyle w:val="Hyperlink"/>
          </w:rPr>
          <w:t>%20</w:t>
        </w:r>
        <w:r w:rsidR="005D6457" w:rsidRPr="00E2471E">
          <w:rPr>
            <w:rStyle w:val="Hyperlink"/>
          </w:rPr>
          <w:t>green</w:t>
        </w:r>
        <w:r w:rsidR="005D6457" w:rsidRPr="00326C84">
          <w:rPr>
            <w:rStyle w:val="Hyperlink"/>
          </w:rPr>
          <w:t>%20</w:t>
        </w:r>
        <w:r w:rsidR="005D6457" w:rsidRPr="00E2471E">
          <w:rPr>
            <w:rStyle w:val="Hyperlink"/>
          </w:rPr>
          <w:t>transition</w:t>
        </w:r>
        <w:r w:rsidR="005D6457" w:rsidRPr="00326C84">
          <w:rPr>
            <w:rStyle w:val="Hyperlink"/>
          </w:rPr>
          <w:t>&amp;</w:t>
        </w:r>
        <w:r w:rsidR="005D6457" w:rsidRPr="00E2471E">
          <w:rPr>
            <w:rStyle w:val="Hyperlink"/>
          </w:rPr>
          <w:t>isExactMatch</w:t>
        </w:r>
        <w:r w:rsidR="005D6457" w:rsidRPr="00326C84">
          <w:rPr>
            <w:rStyle w:val="Hyperlink"/>
          </w:rPr>
          <w:t>=</w:t>
        </w:r>
        <w:r w:rsidR="005D6457" w:rsidRPr="00E2471E">
          <w:rPr>
            <w:rStyle w:val="Hyperlink"/>
          </w:rPr>
          <w:t>true</w:t>
        </w:r>
        <w:r w:rsidR="005D6457" w:rsidRPr="00326C84">
          <w:rPr>
            <w:rStyle w:val="Hyperlink"/>
          </w:rPr>
          <w:t>&amp;</w:t>
        </w:r>
        <w:r w:rsidR="005D6457" w:rsidRPr="00E2471E">
          <w:rPr>
            <w:rStyle w:val="Hyperlink"/>
          </w:rPr>
          <w:t>status</w:t>
        </w:r>
        <w:r w:rsidR="005D6457" w:rsidRPr="00326C84">
          <w:rPr>
            <w:rStyle w:val="Hyperlink"/>
          </w:rPr>
          <w:t>=31094501,31094502,31094503</w:t>
        </w:r>
      </w:hyperlink>
    </w:p>
    <w:p w14:paraId="0CA65B89" w14:textId="77777777" w:rsidR="00E15751" w:rsidRDefault="00E15751" w:rsidP="00E15751">
      <w:pPr>
        <w:pStyle w:val="Default"/>
      </w:pPr>
    </w:p>
    <w:p w14:paraId="651248BF"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PARTNER INFORMATION</w:t>
      </w:r>
    </w:p>
    <w:p w14:paraId="097DA726" w14:textId="77777777" w:rsidR="00DA6057" w:rsidRDefault="0052126C" w:rsidP="0052126C">
      <w:pPr>
        <w:pStyle w:val="ds-markdown-paragraph"/>
        <w:shd w:val="clear" w:color="auto" w:fill="FFFFFF"/>
        <w:spacing w:before="240" w:beforeAutospacing="0" w:after="240" w:afterAutospacing="0"/>
        <w:rPr>
          <w:rStyle w:val="Hyperlink"/>
          <w:rFonts w:asciiTheme="majorHAnsi" w:hAnsiTheme="majorHAnsi" w:cstheme="majorHAnsi"/>
          <w:sz w:val="22"/>
          <w:szCs w:val="22"/>
          <w:lang w:val="kk-KZ"/>
        </w:rPr>
      </w:pPr>
      <w:r w:rsidRPr="00945AA6">
        <w:rPr>
          <w:rStyle w:val="Strong"/>
          <w:rFonts w:asciiTheme="majorHAnsi" w:hAnsiTheme="majorHAnsi" w:cstheme="majorHAnsi"/>
          <w:color w:val="0F1115"/>
          <w:sz w:val="22"/>
          <w:szCs w:val="22"/>
          <w:lang w:val="en-US"/>
        </w:rPr>
        <w:t>Organization:</w:t>
      </w:r>
      <w:r w:rsidRPr="00945AA6">
        <w:rPr>
          <w:rFonts w:asciiTheme="majorHAnsi" w:hAnsiTheme="majorHAnsi" w:cstheme="majorHAnsi"/>
          <w:color w:val="0F1115"/>
          <w:sz w:val="22"/>
          <w:szCs w:val="22"/>
          <w:lang w:val="en-US"/>
        </w:rPr>
        <w:t> Department of Finance and Accounting, Al-Farabi Kazakh National University (</w:t>
      </w:r>
      <w:proofErr w:type="spellStart"/>
      <w:r w:rsidRPr="00945AA6">
        <w:rPr>
          <w:rFonts w:asciiTheme="majorHAnsi" w:hAnsiTheme="majorHAnsi" w:cstheme="majorHAnsi"/>
          <w:color w:val="0F1115"/>
          <w:sz w:val="22"/>
          <w:szCs w:val="22"/>
          <w:lang w:val="en-US"/>
        </w:rPr>
        <w:t>KazNU</w:t>
      </w:r>
      <w:proofErr w:type="spellEnd"/>
      <w:r w:rsidRPr="00945AA6">
        <w:rPr>
          <w:rFonts w:asciiTheme="majorHAnsi" w:hAnsiTheme="majorHAnsi" w:cstheme="majorHAnsi"/>
          <w:color w:val="0F1115"/>
          <w:sz w:val="22"/>
          <w:szCs w:val="22"/>
          <w:lang w:val="en-US"/>
        </w:rPr>
        <w:t>)</w:t>
      </w:r>
      <w:r w:rsidRPr="00945AA6">
        <w:rPr>
          <w:rFonts w:asciiTheme="majorHAnsi" w:hAnsiTheme="majorHAnsi" w:cstheme="majorHAnsi"/>
          <w:color w:val="0F1115"/>
          <w:sz w:val="22"/>
          <w:szCs w:val="22"/>
          <w:lang w:val="en-US"/>
        </w:rPr>
        <w:br/>
      </w:r>
      <w:r w:rsidRPr="00945AA6">
        <w:rPr>
          <w:rStyle w:val="Strong"/>
          <w:rFonts w:asciiTheme="majorHAnsi" w:hAnsiTheme="majorHAnsi" w:cstheme="majorHAnsi"/>
          <w:color w:val="0F1115"/>
          <w:sz w:val="22"/>
          <w:szCs w:val="22"/>
          <w:lang w:val="en-US"/>
        </w:rPr>
        <w:t>Address:</w:t>
      </w:r>
      <w:r w:rsidRPr="00945AA6">
        <w:rPr>
          <w:rFonts w:asciiTheme="majorHAnsi" w:hAnsiTheme="majorHAnsi" w:cstheme="majorHAnsi"/>
          <w:color w:val="0F1115"/>
          <w:sz w:val="22"/>
          <w:szCs w:val="22"/>
          <w:lang w:val="en-US"/>
        </w:rPr>
        <w:t> 71 Al-</w:t>
      </w:r>
      <w:proofErr w:type="spellStart"/>
      <w:r w:rsidRPr="00945AA6">
        <w:rPr>
          <w:rFonts w:asciiTheme="majorHAnsi" w:hAnsiTheme="majorHAnsi" w:cstheme="majorHAnsi"/>
          <w:color w:val="0F1115"/>
          <w:sz w:val="22"/>
          <w:szCs w:val="22"/>
          <w:lang w:val="en-US"/>
        </w:rPr>
        <w:t>Farabi</w:t>
      </w:r>
      <w:proofErr w:type="spellEnd"/>
      <w:r w:rsidRPr="00945AA6">
        <w:rPr>
          <w:rFonts w:asciiTheme="majorHAnsi" w:hAnsiTheme="majorHAnsi" w:cstheme="majorHAnsi"/>
          <w:color w:val="0F1115"/>
          <w:sz w:val="22"/>
          <w:szCs w:val="22"/>
          <w:lang w:val="en-US"/>
        </w:rPr>
        <w:t xml:space="preserve"> Ave., Almaty, 050040, Kazakhstan</w:t>
      </w:r>
      <w:r w:rsidRPr="00945AA6">
        <w:rPr>
          <w:rFonts w:asciiTheme="majorHAnsi" w:hAnsiTheme="majorHAnsi" w:cstheme="majorHAnsi"/>
          <w:color w:val="0F1115"/>
          <w:sz w:val="22"/>
          <w:szCs w:val="22"/>
          <w:lang w:val="en-US"/>
        </w:rPr>
        <w:br/>
      </w:r>
      <w:r w:rsidRPr="00945AA6">
        <w:rPr>
          <w:rStyle w:val="Strong"/>
          <w:rFonts w:asciiTheme="majorHAnsi" w:hAnsiTheme="majorHAnsi" w:cstheme="majorHAnsi"/>
          <w:color w:val="0F1115"/>
          <w:sz w:val="22"/>
          <w:szCs w:val="22"/>
          <w:lang w:val="en-US"/>
        </w:rPr>
        <w:t>Website:</w:t>
      </w:r>
      <w:r w:rsidRPr="00945AA6">
        <w:rPr>
          <w:rFonts w:asciiTheme="majorHAnsi" w:hAnsiTheme="majorHAnsi" w:cstheme="majorHAnsi"/>
          <w:color w:val="0F1115"/>
          <w:sz w:val="22"/>
          <w:szCs w:val="22"/>
          <w:lang w:val="en-US"/>
        </w:rPr>
        <w:t> </w:t>
      </w:r>
      <w:r w:rsidRPr="00945AA6">
        <w:rPr>
          <w:rFonts w:asciiTheme="majorHAnsi" w:hAnsiTheme="majorHAnsi" w:cstheme="majorHAnsi"/>
          <w:color w:val="0F1115"/>
          <w:sz w:val="22"/>
          <w:szCs w:val="22"/>
          <w:lang w:val="kk-KZ"/>
        </w:rPr>
        <w:t xml:space="preserve"> </w:t>
      </w:r>
      <w:hyperlink r:id="rId7" w:history="1">
        <w:r w:rsidRPr="00945AA6">
          <w:rPr>
            <w:rStyle w:val="Hyperlink"/>
            <w:rFonts w:asciiTheme="majorHAnsi" w:hAnsiTheme="majorHAnsi" w:cstheme="majorHAnsi"/>
            <w:sz w:val="22"/>
            <w:szCs w:val="22"/>
            <w:lang w:val="kk-KZ"/>
          </w:rPr>
          <w:t>https://farabi.university/department/62?lang=en</w:t>
        </w:r>
      </w:hyperlink>
    </w:p>
    <w:p w14:paraId="34821587" w14:textId="77777777" w:rsidR="00DA6057" w:rsidRPr="00945AA6" w:rsidRDefault="00DA6057" w:rsidP="00DA6057">
      <w:pPr>
        <w:pStyle w:val="ds-markdown-paragraph"/>
        <w:shd w:val="clear" w:color="auto" w:fill="FFFFFF"/>
        <w:spacing w:before="240" w:beforeAutospacing="0" w:after="240" w:afterAutospacing="0"/>
        <w:rPr>
          <w:rFonts w:asciiTheme="majorHAnsi" w:hAnsiTheme="majorHAnsi" w:cstheme="majorHAnsi"/>
          <w:color w:val="0F1115"/>
          <w:sz w:val="22"/>
          <w:szCs w:val="22"/>
          <w:lang w:val="en-US"/>
        </w:rPr>
      </w:pPr>
      <w:r w:rsidRPr="00945AA6">
        <w:rPr>
          <w:rStyle w:val="Strong"/>
          <w:rFonts w:asciiTheme="majorHAnsi" w:hAnsiTheme="majorHAnsi" w:cstheme="majorHAnsi"/>
          <w:color w:val="0F1115"/>
          <w:sz w:val="22"/>
          <w:szCs w:val="22"/>
          <w:lang w:val="en-US"/>
        </w:rPr>
        <w:t>PIC:</w:t>
      </w:r>
      <w:r w:rsidRPr="00945AA6">
        <w:rPr>
          <w:rFonts w:asciiTheme="majorHAnsi" w:hAnsiTheme="majorHAnsi" w:cstheme="majorHAnsi"/>
          <w:color w:val="0F1115"/>
          <w:sz w:val="22"/>
          <w:szCs w:val="22"/>
          <w:lang w:val="en-US"/>
        </w:rPr>
        <w:t> 999887775 (verify in EC Participant Register)</w:t>
      </w:r>
      <w:r w:rsidRPr="00945AA6">
        <w:rPr>
          <w:rFonts w:asciiTheme="majorHAnsi" w:hAnsiTheme="majorHAnsi" w:cstheme="majorHAnsi"/>
          <w:color w:val="0F1115"/>
          <w:sz w:val="22"/>
          <w:szCs w:val="22"/>
          <w:lang w:val="en-US"/>
        </w:rPr>
        <w:br/>
      </w:r>
      <w:r w:rsidRPr="00945AA6">
        <w:rPr>
          <w:rStyle w:val="Strong"/>
          <w:rFonts w:asciiTheme="majorHAnsi" w:hAnsiTheme="majorHAnsi" w:cstheme="majorHAnsi"/>
          <w:color w:val="0F1115"/>
          <w:sz w:val="22"/>
          <w:szCs w:val="22"/>
          <w:lang w:val="en-US"/>
        </w:rPr>
        <w:t>Legal Status:</w:t>
      </w:r>
      <w:r w:rsidRPr="00945AA6">
        <w:rPr>
          <w:rFonts w:asciiTheme="majorHAnsi" w:hAnsiTheme="majorHAnsi" w:cstheme="majorHAnsi"/>
          <w:color w:val="0F1115"/>
          <w:sz w:val="22"/>
          <w:szCs w:val="22"/>
          <w:lang w:val="en-US"/>
        </w:rPr>
        <w:t> Public Higher Education Institution (non-profit)</w:t>
      </w:r>
    </w:p>
    <w:p w14:paraId="7D80A2C6" w14:textId="77777777" w:rsidR="00B26BD7" w:rsidRPr="00F848D3" w:rsidRDefault="0052126C" w:rsidP="00F848D3">
      <w:pPr>
        <w:pStyle w:val="ds-markdown-paragraph"/>
        <w:shd w:val="clear" w:color="auto" w:fill="FFFFFF"/>
        <w:spacing w:before="0" w:beforeAutospacing="0" w:after="0" w:afterAutospacing="0"/>
        <w:jc w:val="both"/>
        <w:rPr>
          <w:rFonts w:asciiTheme="majorHAnsi" w:hAnsiTheme="majorHAnsi" w:cstheme="majorHAnsi"/>
          <w:lang w:val="en-US"/>
        </w:rPr>
      </w:pPr>
      <w:r w:rsidRPr="00F848D3">
        <w:rPr>
          <w:rFonts w:asciiTheme="majorHAnsi" w:hAnsiTheme="majorHAnsi" w:cstheme="majorHAnsi"/>
          <w:color w:val="0F1115"/>
          <w:sz w:val="22"/>
          <w:szCs w:val="22"/>
          <w:lang w:val="kk-KZ"/>
        </w:rPr>
        <w:t xml:space="preserve"> </w:t>
      </w:r>
      <w:r w:rsidR="00B26BD7" w:rsidRPr="00F848D3">
        <w:rPr>
          <w:rFonts w:asciiTheme="majorHAnsi" w:hAnsiTheme="majorHAnsi" w:cstheme="majorHAnsi"/>
          <w:lang w:val="en-US"/>
        </w:rPr>
        <w:t>Al-Farabi Kazakh National University and the Research Group on Sustainable Finance and Digital Transformation are ready to participate in Horizon Europe projects as a partner, contributing expert knowledge to the design and implementation of solutions aimed at developing competences for the green and digital transition. Our team has previously implemented a grant-funded research project supported by the Ministry of Higher Education and Science of the Republic of Kazakhstan.</w:t>
      </w:r>
    </w:p>
    <w:p w14:paraId="4AF171C0" w14:textId="77777777" w:rsidR="00AE7855" w:rsidRPr="00945AA6" w:rsidRDefault="00AE7855" w:rsidP="00AE7855">
      <w:pPr>
        <w:pStyle w:val="ds-markdown-paragraph"/>
        <w:shd w:val="clear" w:color="auto" w:fill="FFFFFF"/>
        <w:spacing w:before="240" w:beforeAutospacing="0" w:after="240" w:afterAutospacing="0"/>
        <w:ind w:firstLine="709"/>
        <w:rPr>
          <w:rFonts w:asciiTheme="majorHAnsi" w:hAnsiTheme="majorHAnsi" w:cstheme="majorHAnsi"/>
          <w:color w:val="0F1115"/>
          <w:sz w:val="22"/>
          <w:szCs w:val="22"/>
        </w:rPr>
      </w:pPr>
      <w:r w:rsidRPr="00945AA6">
        <w:rPr>
          <w:rStyle w:val="Strong"/>
          <w:rFonts w:asciiTheme="majorHAnsi" w:hAnsiTheme="majorHAnsi" w:cstheme="majorHAnsi"/>
          <w:color w:val="0F1115"/>
          <w:sz w:val="22"/>
          <w:szCs w:val="22"/>
        </w:rPr>
        <w:t>EU Project Experience:</w:t>
      </w:r>
    </w:p>
    <w:p w14:paraId="2BA5BB47" w14:textId="77777777" w:rsidR="00AE7855" w:rsidRPr="004C54C7" w:rsidRDefault="00AE7855" w:rsidP="00E94B10">
      <w:pPr>
        <w:pStyle w:val="ds-markdown-paragraph"/>
        <w:numPr>
          <w:ilvl w:val="0"/>
          <w:numId w:val="19"/>
        </w:numPr>
        <w:shd w:val="clear" w:color="auto" w:fill="FFFFFF"/>
        <w:spacing w:after="0" w:afterAutospacing="0"/>
        <w:ind w:left="0" w:firstLine="709"/>
        <w:jc w:val="both"/>
        <w:rPr>
          <w:rStyle w:val="Strong"/>
          <w:b w:val="0"/>
          <w:bCs w:val="0"/>
          <w:lang w:val="en-US"/>
        </w:rPr>
      </w:pPr>
      <w:r w:rsidRPr="004C54C7">
        <w:rPr>
          <w:rStyle w:val="Strong"/>
          <w:b w:val="0"/>
          <w:bCs w:val="0"/>
          <w:lang w:val="en-US"/>
        </w:rPr>
        <w:t>Erasmus+ "Green Finance and Sustainable Development in Central Asia" (2021-2024)</w:t>
      </w:r>
    </w:p>
    <w:p w14:paraId="100E552F" w14:textId="77777777" w:rsidR="00AE7855" w:rsidRPr="004C54C7" w:rsidRDefault="00AE7855" w:rsidP="00E94B10">
      <w:pPr>
        <w:pStyle w:val="ds-markdown-paragraph"/>
        <w:numPr>
          <w:ilvl w:val="0"/>
          <w:numId w:val="19"/>
        </w:numPr>
        <w:shd w:val="clear" w:color="auto" w:fill="FFFFFF"/>
        <w:spacing w:after="0" w:afterAutospacing="0"/>
        <w:ind w:left="0" w:firstLine="709"/>
        <w:jc w:val="both"/>
        <w:rPr>
          <w:rStyle w:val="Strong"/>
          <w:b w:val="0"/>
          <w:bCs w:val="0"/>
          <w:lang w:val="en-US"/>
        </w:rPr>
      </w:pPr>
      <w:r w:rsidRPr="004C54C7">
        <w:rPr>
          <w:rStyle w:val="Strong"/>
          <w:b w:val="0"/>
          <w:bCs w:val="0"/>
          <w:lang w:val="en-US"/>
        </w:rPr>
        <w:t>Erasmus+ "Central Asian Network for Sustainable Development and Green Economy" (2020-2023)</w:t>
      </w:r>
    </w:p>
    <w:p w14:paraId="10E69D01" w14:textId="77777777" w:rsidR="007E11A3" w:rsidRPr="00807A45" w:rsidRDefault="007E11A3" w:rsidP="00F46D30">
      <w:pPr>
        <w:pStyle w:val="ds-markdown-paragraph"/>
        <w:numPr>
          <w:ilvl w:val="0"/>
          <w:numId w:val="19"/>
        </w:numPr>
        <w:shd w:val="clear" w:color="auto" w:fill="FFFFFF"/>
        <w:spacing w:after="0" w:afterAutospacing="0"/>
        <w:ind w:left="0" w:firstLine="709"/>
        <w:jc w:val="both"/>
        <w:rPr>
          <w:color w:val="0F1115"/>
          <w:sz w:val="22"/>
          <w:szCs w:val="22"/>
          <w:lang w:val="en-US"/>
        </w:rPr>
      </w:pPr>
      <w:r w:rsidRPr="00F848D3">
        <w:rPr>
          <w:rStyle w:val="Strong"/>
          <w:b w:val="0"/>
          <w:bCs w:val="0"/>
          <w:color w:val="0F1115"/>
          <w:sz w:val="22"/>
          <w:szCs w:val="22"/>
          <w:lang w:val="en-US"/>
        </w:rPr>
        <w:t>UNDP Kazakhstan "Financing for Sustainable Development" (2020-2023)</w:t>
      </w:r>
      <w:r w:rsidRPr="00807A45">
        <w:rPr>
          <w:color w:val="0F1115"/>
          <w:sz w:val="22"/>
          <w:szCs w:val="22"/>
          <w:lang w:val="en-US"/>
        </w:rPr>
        <w:t xml:space="preserve"> – Research contractor. Analysis of fiscal policies and investment barriers for low-carbon development. </w:t>
      </w:r>
      <w:r w:rsidR="00765D48">
        <w:fldChar w:fldCharType="begin"/>
      </w:r>
      <w:r w:rsidR="00765D48" w:rsidRPr="00765D48">
        <w:rPr>
          <w:lang w:val="en-US"/>
        </w:rPr>
        <w:instrText xml:space="preserve"> HYPERLINK "https://farabi.university/news/91379?lang=en" </w:instrText>
      </w:r>
      <w:r w:rsidR="00765D48">
        <w:fldChar w:fldCharType="separate"/>
      </w:r>
      <w:r w:rsidRPr="00807A45">
        <w:rPr>
          <w:rStyle w:val="Hyperlink"/>
          <w:sz w:val="22"/>
          <w:szCs w:val="22"/>
          <w:lang w:val="en-US"/>
        </w:rPr>
        <w:t>https://farabi.university/news/91379?lang=en</w:t>
      </w:r>
      <w:r w:rsidR="00765D48">
        <w:rPr>
          <w:rStyle w:val="Hyperlink"/>
          <w:sz w:val="22"/>
          <w:szCs w:val="22"/>
          <w:lang w:val="en-US"/>
        </w:rPr>
        <w:fldChar w:fldCharType="end"/>
      </w:r>
      <w:r w:rsidRPr="00807A45">
        <w:rPr>
          <w:color w:val="0F1115"/>
          <w:sz w:val="22"/>
          <w:szCs w:val="22"/>
          <w:lang w:val="en-US"/>
        </w:rPr>
        <w:t xml:space="preserve"> </w:t>
      </w:r>
    </w:p>
    <w:p w14:paraId="7A21FA4A" w14:textId="77777777" w:rsidR="00AE7855" w:rsidRDefault="00AE7855">
      <w:pPr>
        <w:rPr>
          <w:b/>
          <w:u w:val="single"/>
        </w:rPr>
      </w:pPr>
    </w:p>
    <w:p w14:paraId="048BDB4D" w14:textId="77777777" w:rsidR="00B44BB6" w:rsidRPr="00B26BD7" w:rsidRDefault="003824EC">
      <w:pPr>
        <w:rPr>
          <w:b/>
          <w:u w:val="single"/>
        </w:rPr>
      </w:pPr>
      <w:r>
        <w:rPr>
          <w:b/>
          <w:u w:val="single"/>
        </w:rPr>
        <w:t>D</w:t>
      </w:r>
      <w:r w:rsidR="00C863B6">
        <w:rPr>
          <w:b/>
          <w:u w:val="single"/>
        </w:rPr>
        <w:t>escription of the Legal Entity</w:t>
      </w:r>
    </w:p>
    <w:p w14:paraId="0468DA8A" w14:textId="77777777" w:rsidR="00B44BB6" w:rsidRDefault="00765D48">
      <w:pPr>
        <w:pBdr>
          <w:top w:val="single" w:sz="4" w:space="1" w:color="000000"/>
          <w:left w:val="single" w:sz="4" w:space="4" w:color="000000"/>
          <w:bottom w:val="single" w:sz="4" w:space="1" w:color="000000"/>
          <w:right w:val="single" w:sz="4" w:space="4" w:color="000000"/>
        </w:pBdr>
        <w:spacing w:after="80"/>
      </w:pPr>
      <w:sdt>
        <w:sdtPr>
          <w:rPr>
            <w:rFonts w:ascii="MS Gothic" w:eastAsia="MS Gothic" w:hAnsi="MS Gothic" w:cs="MS Gothic"/>
          </w:rPr>
          <w:id w:val="-319265439"/>
          <w14:checkbox>
            <w14:checked w14:val="1"/>
            <w14:checkedState w14:val="2612" w14:font="MS Gothic"/>
            <w14:uncheckedState w14:val="2610" w14:font="MS Gothic"/>
          </w14:checkbox>
        </w:sdtPr>
        <w:sdtEndPr/>
        <w:sdtContent>
          <w:r w:rsidR="00251CD8">
            <w:rPr>
              <w:rFonts w:ascii="MS Gothic" w:eastAsia="MS Gothic" w:hAnsi="MS Gothic" w:cs="MS Gothic" w:hint="eastAsia"/>
            </w:rPr>
            <w:t>☒</w:t>
          </w:r>
        </w:sdtContent>
      </w:sdt>
      <w:r w:rsidR="00C863B6">
        <w:t xml:space="preserve"> Higher Education</w:t>
      </w:r>
      <w:r w:rsidR="00C863B6">
        <w:tab/>
      </w:r>
      <w:r w:rsidR="00C863B6">
        <w:tab/>
      </w:r>
      <w:sdt>
        <w:sdtPr>
          <w:id w:val="-2046670379"/>
          <w14:checkbox>
            <w14:checked w14:val="0"/>
            <w14:checkedState w14:val="2612" w14:font="MS Gothic"/>
            <w14:uncheckedState w14:val="2610" w14:font="MS Gothic"/>
          </w14:checkbox>
        </w:sdtPr>
        <w:sdtEndPr/>
        <w:sdtContent>
          <w:r w:rsidR="00422669">
            <w:rPr>
              <w:rFonts w:ascii="MS Gothic" w:eastAsia="MS Gothic" w:hAnsi="MS Gothic" w:hint="eastAsia"/>
            </w:rPr>
            <w:t>☐</w:t>
          </w:r>
        </w:sdtContent>
      </w:sdt>
      <w:r w:rsidR="00C863B6">
        <w:t xml:space="preserve"> Research Institution</w:t>
      </w:r>
      <w:r w:rsidR="00C863B6">
        <w:tab/>
      </w:r>
      <w:r w:rsidR="00C863B6">
        <w:tab/>
      </w:r>
      <w:r w:rsidR="00C863B6">
        <w:tab/>
      </w:r>
      <w:r w:rsidR="00C863B6">
        <w:tab/>
      </w:r>
      <w:sdt>
        <w:sdtPr>
          <w:id w:val="177937047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Public Administration</w:t>
      </w:r>
    </w:p>
    <w:p w14:paraId="45949123" w14:textId="77777777" w:rsidR="00B44BB6" w:rsidRDefault="00765D48">
      <w:pPr>
        <w:pBdr>
          <w:top w:val="single" w:sz="4" w:space="1" w:color="000000"/>
          <w:left w:val="single" w:sz="4" w:space="4" w:color="000000"/>
          <w:bottom w:val="single" w:sz="4" w:space="1" w:color="000000"/>
          <w:right w:val="single" w:sz="4" w:space="4" w:color="000000"/>
        </w:pBdr>
      </w:pPr>
      <w:sdt>
        <w:sdtPr>
          <w:rPr>
            <w:rFonts w:ascii="MS Gothic" w:eastAsia="MS Gothic" w:hAnsi="MS Gothic" w:cs="MS Gothic"/>
          </w:rPr>
          <w:id w:val="512490813"/>
          <w14:checkbox>
            <w14:checked w14:val="0"/>
            <w14:checkedState w14:val="2612" w14:font="MS Gothic"/>
            <w14:uncheckedState w14:val="2610" w14:font="MS Gothic"/>
          </w14:checkbox>
        </w:sdtPr>
        <w:sdtEndPr/>
        <w:sdtContent>
          <w:r w:rsidR="003824EC">
            <w:rPr>
              <w:rFonts w:ascii="MS Gothic" w:eastAsia="MS Gothic" w:hAnsi="MS Gothic" w:cs="MS Gothic" w:hint="eastAsia"/>
            </w:rPr>
            <w:t>☐</w:t>
          </w:r>
        </w:sdtContent>
      </w:sdt>
      <w:r w:rsidR="00C863B6">
        <w:t xml:space="preserve"> Industry /SME</w:t>
      </w:r>
      <w:r w:rsidR="00C863B6">
        <w:tab/>
      </w:r>
      <w:r w:rsidR="00C863B6">
        <w:tab/>
      </w:r>
      <w:sdt>
        <w:sdtPr>
          <w:id w:val="-845934223"/>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NGO</w:t>
      </w:r>
      <w:r w:rsidR="00C863B6">
        <w:tab/>
      </w:r>
      <w:r w:rsidR="00C863B6">
        <w:tab/>
      </w:r>
      <w:r w:rsidR="00C863B6">
        <w:tab/>
      </w:r>
      <w:r w:rsidR="00C863B6">
        <w:tab/>
      </w:r>
      <w:r w:rsidR="00C863B6">
        <w:tab/>
      </w:r>
      <w:r w:rsidR="00C863B6">
        <w:tab/>
      </w:r>
      <w:sdt>
        <w:sdtPr>
          <w:id w:val="1310748279"/>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Other</w:t>
      </w:r>
      <w:r w:rsidR="003824EC">
        <w:t xml:space="preserve">: </w:t>
      </w:r>
      <w:r w:rsidR="003824EC" w:rsidRPr="003824EC">
        <w:rPr>
          <w:b/>
          <w:i/>
        </w:rPr>
        <w:t>Please specify</w:t>
      </w:r>
    </w:p>
    <w:p w14:paraId="6F90BD9C" w14:textId="77777777" w:rsidR="00B44BB6" w:rsidRDefault="00B44BB6">
      <w:pPr>
        <w:rPr>
          <w:b/>
          <w:u w:val="single"/>
        </w:rPr>
      </w:pPr>
    </w:p>
    <w:p w14:paraId="1EC6F7F8" w14:textId="77777777" w:rsidR="00B44BB6" w:rsidRPr="00326C84" w:rsidRDefault="00C863B6">
      <w:pPr>
        <w:rPr>
          <w:b/>
          <w:u w:val="single"/>
        </w:rPr>
      </w:pPr>
      <w:r>
        <w:rPr>
          <w:b/>
          <w:u w:val="single"/>
        </w:rPr>
        <w:t xml:space="preserve">Description of the </w:t>
      </w:r>
      <w:r w:rsidR="003824EC">
        <w:rPr>
          <w:b/>
          <w:u w:val="single"/>
        </w:rPr>
        <w:t>(</w:t>
      </w:r>
      <w:r>
        <w:rPr>
          <w:b/>
          <w:u w:val="single"/>
        </w:rPr>
        <w:t>Research</w:t>
      </w:r>
      <w:r w:rsidR="003824EC">
        <w:rPr>
          <w:b/>
          <w:u w:val="single"/>
        </w:rPr>
        <w:t>)</w:t>
      </w:r>
      <w:r>
        <w:rPr>
          <w:b/>
          <w:u w:val="single"/>
        </w:rPr>
        <w:t xml:space="preserve"> Team</w:t>
      </w:r>
    </w:p>
    <w:p w14:paraId="5223A6F4" w14:textId="77777777" w:rsidR="00BE258A" w:rsidRPr="00E2471E" w:rsidRDefault="00BE258A" w:rsidP="00BE258A">
      <w:pPr>
        <w:spacing w:after="0" w:line="240" w:lineRule="auto"/>
        <w:ind w:firstLine="720"/>
        <w:jc w:val="both"/>
      </w:pPr>
      <w:r w:rsidRPr="00E2471E">
        <w:t>The group has proven expertise in ESG finance, assessment of climate and ESG risks, digital transformation of the financial sector, and the development of educational programmes. Our experience combines academic research, applied modelling, collaboration with financial institutions, and the integration of research results into educational practice.</w:t>
      </w:r>
    </w:p>
    <w:p w14:paraId="3CC8D1E1" w14:textId="77777777" w:rsidR="00BE258A" w:rsidRPr="00E2471E" w:rsidRDefault="00BE258A" w:rsidP="00BE258A">
      <w:pPr>
        <w:spacing w:after="0" w:line="240" w:lineRule="auto"/>
        <w:ind w:firstLine="720"/>
        <w:jc w:val="both"/>
      </w:pPr>
      <w:r w:rsidRPr="00E2471E">
        <w:t>Within the project, the group will:</w:t>
      </w:r>
    </w:p>
    <w:p w14:paraId="7F288C83" w14:textId="77777777" w:rsidR="00553494" w:rsidRDefault="00BE258A" w:rsidP="00553494">
      <w:pPr>
        <w:pStyle w:val="ListParagraph"/>
        <w:numPr>
          <w:ilvl w:val="0"/>
          <w:numId w:val="22"/>
        </w:numPr>
        <w:spacing w:after="0" w:line="240" w:lineRule="auto"/>
        <w:ind w:left="0" w:firstLine="426"/>
        <w:jc w:val="both"/>
      </w:pPr>
      <w:r w:rsidRPr="00E2471E">
        <w:t>conduct analysis and mapping of competences required to support the green and digital transition;</w:t>
      </w:r>
    </w:p>
    <w:p w14:paraId="51A36D62" w14:textId="77777777" w:rsidR="00BE258A" w:rsidRDefault="00BE258A" w:rsidP="00553494">
      <w:pPr>
        <w:pStyle w:val="ListParagraph"/>
        <w:numPr>
          <w:ilvl w:val="0"/>
          <w:numId w:val="22"/>
        </w:numPr>
        <w:spacing w:after="0" w:line="240" w:lineRule="auto"/>
        <w:ind w:left="0" w:firstLine="426"/>
        <w:jc w:val="both"/>
      </w:pPr>
      <w:r w:rsidRPr="00E2471E">
        <w:t>develop methodologies for assessing skills needs among young people and workers;</w:t>
      </w:r>
    </w:p>
    <w:p w14:paraId="05A822BF" w14:textId="77777777" w:rsidR="0090097E" w:rsidRPr="0090097E" w:rsidRDefault="0090097E" w:rsidP="0090097E">
      <w:pPr>
        <w:pStyle w:val="ListParagraph"/>
        <w:numPr>
          <w:ilvl w:val="0"/>
          <w:numId w:val="22"/>
        </w:numPr>
        <w:spacing w:after="0" w:line="240" w:lineRule="auto"/>
        <w:ind w:left="0" w:firstLine="426"/>
        <w:jc w:val="both"/>
      </w:pPr>
      <w:r w:rsidRPr="0090097E">
        <w:t>quantitative assessment of the impact of educational programs;</w:t>
      </w:r>
    </w:p>
    <w:p w14:paraId="1E499A35" w14:textId="77777777" w:rsidR="0090097E" w:rsidRPr="0090097E" w:rsidRDefault="0090097E" w:rsidP="0090097E">
      <w:pPr>
        <w:pStyle w:val="ListParagraph"/>
        <w:numPr>
          <w:ilvl w:val="0"/>
          <w:numId w:val="22"/>
        </w:numPr>
        <w:spacing w:after="0" w:line="240" w:lineRule="auto"/>
        <w:ind w:left="0" w:firstLine="426"/>
        <w:jc w:val="both"/>
      </w:pPr>
      <w:r w:rsidRPr="0090097E">
        <w:t>econometric and sociological research;</w:t>
      </w:r>
    </w:p>
    <w:p w14:paraId="08ADAC2A" w14:textId="77777777" w:rsidR="00BE258A" w:rsidRPr="00E2471E" w:rsidRDefault="00BE258A" w:rsidP="0090097E">
      <w:pPr>
        <w:pStyle w:val="ListParagraph"/>
        <w:numPr>
          <w:ilvl w:val="0"/>
          <w:numId w:val="22"/>
        </w:numPr>
        <w:spacing w:after="0" w:line="240" w:lineRule="auto"/>
        <w:ind w:left="0" w:firstLine="426"/>
        <w:jc w:val="both"/>
      </w:pPr>
      <w:r w:rsidRPr="00E2471E">
        <w:t>participate in piloting activities, training events, and dissemination of results.</w:t>
      </w:r>
    </w:p>
    <w:p w14:paraId="09B2709F" w14:textId="77777777" w:rsidR="00BE258A" w:rsidRPr="00E2471E" w:rsidRDefault="00BE258A" w:rsidP="00BE258A">
      <w:pPr>
        <w:spacing w:after="0" w:line="240" w:lineRule="auto"/>
        <w:ind w:firstLine="720"/>
        <w:jc w:val="both"/>
      </w:pPr>
      <w:r w:rsidRPr="00E2471E">
        <w:t>The group is well positioned to bridge scientific research with practical implementation, contributing to the development of an integrated competence framework for sustainable development aligned with the objectives of the European Green Deal and the EU Digital Transition strategy.</w:t>
      </w:r>
    </w:p>
    <w:p w14:paraId="1D97416E" w14:textId="77777777" w:rsidR="00176926" w:rsidRPr="00176926" w:rsidRDefault="00176926" w:rsidP="008C5F86">
      <w:pPr>
        <w:spacing w:after="0" w:line="240" w:lineRule="auto"/>
        <w:ind w:hanging="57"/>
        <w:jc w:val="both"/>
        <w:rPr>
          <w:b/>
          <w:bCs/>
          <w:i/>
        </w:rPr>
      </w:pPr>
    </w:p>
    <w:p w14:paraId="4EB5DF3E" w14:textId="77777777" w:rsidR="00B97819" w:rsidRPr="00B97819" w:rsidRDefault="00887C42" w:rsidP="008C5F86">
      <w:pPr>
        <w:spacing w:after="0" w:line="240" w:lineRule="auto"/>
        <w:ind w:hanging="57"/>
        <w:jc w:val="both"/>
        <w:rPr>
          <w:b/>
          <w:bCs/>
          <w:i/>
        </w:rPr>
      </w:pPr>
      <w:r w:rsidRPr="00B26BD7">
        <w:rPr>
          <w:b/>
          <w:bCs/>
          <w:i/>
        </w:rPr>
        <w:t>2.</w:t>
      </w:r>
      <w:r w:rsidR="00B26BD7" w:rsidRPr="00B26BD7">
        <w:rPr>
          <w:b/>
          <w:bCs/>
          <w:i/>
        </w:rPr>
        <w:t xml:space="preserve"> </w:t>
      </w:r>
      <w:r w:rsidR="00B26BD7" w:rsidRPr="00B97819">
        <w:rPr>
          <w:b/>
          <w:bCs/>
          <w:i/>
        </w:rPr>
        <w:t xml:space="preserve">Elvira </w:t>
      </w:r>
      <w:r w:rsidR="00B97819" w:rsidRPr="00B97819">
        <w:rPr>
          <w:b/>
          <w:bCs/>
          <w:i/>
        </w:rPr>
        <w:t>Ruzi</w:t>
      </w:r>
      <w:r w:rsidR="00B26BD7">
        <w:rPr>
          <w:b/>
          <w:bCs/>
          <w:i/>
        </w:rPr>
        <w:t>y</w:t>
      </w:r>
      <w:r w:rsidR="00B97819" w:rsidRPr="00B97819">
        <w:rPr>
          <w:b/>
          <w:bCs/>
          <w:i/>
        </w:rPr>
        <w:t xml:space="preserve">eva </w:t>
      </w:r>
    </w:p>
    <w:p w14:paraId="324235E6" w14:textId="77777777" w:rsidR="00887C42" w:rsidRPr="00887C42" w:rsidRDefault="008C5F86" w:rsidP="007F753E">
      <w:pPr>
        <w:spacing w:after="0" w:line="240" w:lineRule="auto"/>
        <w:ind w:firstLine="567"/>
        <w:jc w:val="both"/>
        <w:rPr>
          <w:i/>
        </w:rPr>
      </w:pPr>
      <w:r w:rsidRPr="0068055A">
        <w:rPr>
          <w:b/>
          <w:bCs/>
          <w:i/>
        </w:rPr>
        <w:t>Status:</w:t>
      </w:r>
      <w:r w:rsidRPr="0068055A">
        <w:rPr>
          <w:b/>
          <w:i/>
        </w:rPr>
        <w:t xml:space="preserve"> </w:t>
      </w:r>
      <w:r w:rsidR="00887C42" w:rsidRPr="00176926">
        <w:rPr>
          <w:i/>
        </w:rPr>
        <w:t>PhD / Associate Professor</w:t>
      </w:r>
    </w:p>
    <w:p w14:paraId="311A935E" w14:textId="77777777" w:rsidR="007F753E" w:rsidRPr="00D4383F" w:rsidRDefault="007F753E" w:rsidP="007F753E">
      <w:pPr>
        <w:spacing w:after="0" w:line="240" w:lineRule="auto"/>
        <w:ind w:firstLine="567"/>
        <w:jc w:val="both"/>
        <w:rPr>
          <w:rFonts w:asciiTheme="majorHAnsi" w:hAnsiTheme="majorHAnsi" w:cstheme="majorHAnsi"/>
          <w:lang w:eastAsia="zh-CN"/>
        </w:rPr>
      </w:pPr>
      <w:r w:rsidRPr="00D4383F">
        <w:rPr>
          <w:rFonts w:asciiTheme="majorHAnsi" w:hAnsiTheme="majorHAnsi" w:cstheme="majorHAnsi"/>
          <w:lang w:eastAsia="zh-CN"/>
        </w:rPr>
        <w:t>Elvira Ruzi</w:t>
      </w:r>
      <w:r w:rsidR="00B26BD7">
        <w:rPr>
          <w:rFonts w:asciiTheme="majorHAnsi" w:hAnsiTheme="majorHAnsi" w:cstheme="majorHAnsi"/>
          <w:lang w:eastAsia="zh-CN"/>
        </w:rPr>
        <w:t>y</w:t>
      </w:r>
      <w:r w:rsidRPr="00D4383F">
        <w:rPr>
          <w:rFonts w:asciiTheme="majorHAnsi" w:hAnsiTheme="majorHAnsi" w:cstheme="majorHAnsi"/>
          <w:lang w:eastAsia="zh-CN"/>
        </w:rPr>
        <w:t xml:space="preserve">eva </w:t>
      </w:r>
      <w:hyperlink r:id="rId8" w:history="1">
        <w:r w:rsidRPr="00D4383F">
          <w:rPr>
            <w:rStyle w:val="Hyperlink"/>
            <w:rFonts w:asciiTheme="majorHAnsi" w:hAnsiTheme="majorHAnsi" w:cstheme="majorHAnsi"/>
            <w:lang w:eastAsia="zh-CN"/>
          </w:rPr>
          <w:t>https://orcid.org/0000-0001-9120-7776</w:t>
        </w:r>
      </w:hyperlink>
      <w:r w:rsidRPr="00D4383F">
        <w:rPr>
          <w:rFonts w:asciiTheme="majorHAnsi" w:hAnsiTheme="majorHAnsi" w:cstheme="majorHAnsi"/>
          <w:lang w:eastAsia="zh-CN"/>
        </w:rPr>
        <w:t xml:space="preserve">, Scopus Author ID: </w:t>
      </w:r>
      <w:hyperlink r:id="rId9" w:history="1">
        <w:r w:rsidRPr="00D4383F">
          <w:rPr>
            <w:rStyle w:val="Hyperlink"/>
            <w:rFonts w:asciiTheme="majorHAnsi" w:hAnsiTheme="majorHAnsi" w:cstheme="majorHAnsi"/>
            <w:lang w:eastAsia="zh-CN"/>
          </w:rPr>
          <w:t>https://www.scopus.com/authid/detail.uri?authorId=56070067800</w:t>
        </w:r>
      </w:hyperlink>
      <w:r w:rsidRPr="00D4383F">
        <w:rPr>
          <w:rFonts w:asciiTheme="majorHAnsi" w:hAnsiTheme="majorHAnsi" w:cstheme="majorHAnsi"/>
          <w:lang w:eastAsia="zh-CN"/>
        </w:rPr>
        <w:t xml:space="preserve"> is currently researching the impact of digital financial literacy on the well-being of the population of Kazakhstan, as well as the impact of women's digital financial inclusion on social sustainability. The projects include the launch of a mobile application for digital financial literacy of the population, testing of educational programs for women (IRN AP26196291 "The Potential of Digital Financial Literacy in Improving the Welfare of the Population" for 2025-2027). She took part in the projects "Multichannel Financing System and Mechanisms for Attracting Private Capital and Investments in the Development of Space Activities" included in the State Program "Development of Space Activities in the Republic of Kazakhstan for 2005-2007", under the leadership of Academician of the National Academy of Sciences of the Republic of Kazakhstan, Doctor of Economics, Professor U.B. Baimuratov, State Fund of the Republic of Kazakhstan IRN AP19679152 "Kazakhstan's Model of Demographic Transition and Possibilities of Sustainable Socio-Economic Development of the Country" 2023-2025.</w:t>
      </w:r>
    </w:p>
    <w:p w14:paraId="63945CAE" w14:textId="77777777" w:rsidR="007F753E" w:rsidRPr="00D4383F" w:rsidRDefault="007F753E" w:rsidP="007F753E">
      <w:pPr>
        <w:spacing w:after="0" w:line="240" w:lineRule="auto"/>
        <w:ind w:firstLine="567"/>
        <w:jc w:val="both"/>
        <w:rPr>
          <w:rFonts w:asciiTheme="majorHAnsi" w:hAnsiTheme="majorHAnsi" w:cstheme="majorHAnsi"/>
        </w:rPr>
      </w:pPr>
      <w:r w:rsidRPr="00D4383F">
        <w:rPr>
          <w:rFonts w:asciiTheme="majorHAnsi" w:hAnsiTheme="majorHAnsi" w:cstheme="majorHAnsi"/>
          <w:lang w:eastAsia="zh-CN"/>
        </w:rPr>
        <w:t xml:space="preserve">As part of international projects, she participated in the working group of The International University for Peace, Rome </w:t>
      </w:r>
      <w:hyperlink r:id="rId10" w:history="1">
        <w:r w:rsidRPr="00D4383F">
          <w:rPr>
            <w:rStyle w:val="Hyperlink"/>
            <w:rFonts w:asciiTheme="majorHAnsi" w:hAnsiTheme="majorHAnsi" w:cstheme="majorHAnsi"/>
            <w:lang w:eastAsia="zh-CN"/>
          </w:rPr>
          <w:t>https://finanzasostenibile.it/wp-content/uploads/2024/05/ESG-Working-Group-section-I.pdf</w:t>
        </w:r>
      </w:hyperlink>
      <w:r w:rsidRPr="00D4383F">
        <w:rPr>
          <w:rFonts w:asciiTheme="majorHAnsi" w:hAnsiTheme="majorHAnsi" w:cstheme="majorHAnsi"/>
          <w:lang w:eastAsia="zh-CN"/>
        </w:rPr>
        <w:t xml:space="preserve"> and </w:t>
      </w:r>
      <w:hyperlink r:id="rId11" w:history="1">
        <w:r w:rsidRPr="00D4383F">
          <w:rPr>
            <w:rStyle w:val="Hyperlink"/>
            <w:rFonts w:asciiTheme="majorHAnsi" w:hAnsiTheme="majorHAnsi" w:cstheme="majorHAnsi"/>
            <w:lang w:eastAsia="zh-CN"/>
          </w:rPr>
          <w:t>https://finanzasostenibile.it/wp-content/uploads/2024/05/Climate-Change-and-the-Environment-as-a-key-factor-of-Sustainability.pdf</w:t>
        </w:r>
      </w:hyperlink>
      <w:r w:rsidRPr="00D4383F">
        <w:rPr>
          <w:rFonts w:asciiTheme="majorHAnsi" w:hAnsiTheme="majorHAnsi" w:cstheme="majorHAnsi"/>
          <w:lang w:eastAsia="zh-CN"/>
        </w:rPr>
        <w:t xml:space="preserve">. As part of a joint international study with IASE – International Association for Sustainable Economy, involving master's students, on the study of youth social resilience, https://ersj.eu/journal/4304 was published. international research project "Development of a methodology for calculating the minimum allowable rates of export loans denominated in the national currencies of the EAEU countries (Russian ruble, Belarusian ruble, Kazakh tenge, Armenian dram and Kyrgyz </w:t>
      </w:r>
      <w:proofErr w:type="spellStart"/>
      <w:r w:rsidRPr="00D4383F">
        <w:rPr>
          <w:rFonts w:asciiTheme="majorHAnsi" w:hAnsiTheme="majorHAnsi" w:cstheme="majorHAnsi"/>
          <w:lang w:eastAsia="zh-CN"/>
        </w:rPr>
        <w:t>som</w:t>
      </w:r>
      <w:proofErr w:type="spellEnd"/>
      <w:r w:rsidRPr="00D4383F">
        <w:rPr>
          <w:rFonts w:asciiTheme="majorHAnsi" w:hAnsiTheme="majorHAnsi" w:cstheme="majorHAnsi"/>
          <w:lang w:eastAsia="zh-CN"/>
        </w:rPr>
        <w:t>) taking into account the practice of state financial support (subsidies) for OECD export loans" of the Federal State Educational Budgetary Institution of Higher Education "Financial University under the Government of the Russian Federation"</w:t>
      </w:r>
    </w:p>
    <w:p w14:paraId="4DB46FC1" w14:textId="77777777" w:rsidR="00887C42" w:rsidRPr="00B26BD7" w:rsidRDefault="00887C42" w:rsidP="00887C42">
      <w:pPr>
        <w:shd w:val="clear" w:color="auto" w:fill="FFFFFF"/>
        <w:spacing w:before="240" w:after="240" w:line="240" w:lineRule="auto"/>
        <w:rPr>
          <w:rFonts w:asciiTheme="majorHAnsi" w:eastAsia="Times New Roman" w:hAnsiTheme="majorHAnsi" w:cstheme="majorHAnsi"/>
        </w:rPr>
      </w:pPr>
      <w:r w:rsidRPr="00887C42">
        <w:rPr>
          <w:rFonts w:asciiTheme="majorHAnsi" w:eastAsia="Times New Roman" w:hAnsiTheme="majorHAnsi" w:cstheme="majorHAnsi"/>
          <w:b/>
          <w:bCs/>
          <w:color w:val="0F1115"/>
          <w:lang w:eastAsia="ru-RU"/>
        </w:rPr>
        <w:t>3. Karlygash Kurbanova</w:t>
      </w:r>
      <w:r w:rsidRPr="00887C42">
        <w:rPr>
          <w:rFonts w:asciiTheme="majorHAnsi" w:eastAsia="Times New Roman" w:hAnsiTheme="majorHAnsi" w:cstheme="majorHAnsi"/>
          <w:b/>
          <w:bCs/>
          <w:color w:val="0F1115"/>
          <w:lang w:eastAsia="ru-RU"/>
        </w:rPr>
        <w:br/>
      </w:r>
      <w:r w:rsidRPr="00945AA6">
        <w:rPr>
          <w:rFonts w:asciiTheme="majorHAnsi" w:eastAsia="Times New Roman" w:hAnsiTheme="majorHAnsi" w:cstheme="majorHAnsi"/>
          <w:b/>
          <w:bCs/>
          <w:color w:val="0F1115"/>
          <w:lang w:eastAsia="ru-RU"/>
        </w:rPr>
        <w:t>Position:</w:t>
      </w:r>
      <w:r w:rsidRPr="0075786F">
        <w:rPr>
          <w:rFonts w:asciiTheme="majorHAnsi" w:eastAsia="Times New Roman" w:hAnsiTheme="majorHAnsi" w:cstheme="majorHAnsi"/>
          <w:color w:val="0F1115"/>
          <w:lang w:eastAsia="ru-RU"/>
        </w:rPr>
        <w:t> </w:t>
      </w:r>
      <w:r w:rsidRPr="00945AA6">
        <w:rPr>
          <w:rFonts w:asciiTheme="majorHAnsi" w:eastAsia="Times New Roman" w:hAnsiTheme="majorHAnsi" w:cstheme="majorHAnsi"/>
          <w:color w:val="0F1115"/>
          <w:lang w:eastAsia="ru-RU"/>
        </w:rPr>
        <w:t>senior lecturer</w:t>
      </w:r>
      <w:r w:rsidRPr="0075786F">
        <w:rPr>
          <w:rFonts w:asciiTheme="majorHAnsi" w:eastAsia="Times New Roman" w:hAnsiTheme="majorHAnsi" w:cstheme="majorHAnsi"/>
          <w:color w:val="0F1115"/>
          <w:lang w:eastAsia="ru-RU"/>
        </w:rPr>
        <w:t>, Department of Finance and Accounting, Higher School of Economics and Business, Al-Farabi Kazakh National University</w:t>
      </w:r>
      <w:r w:rsidRPr="0075786F">
        <w:rPr>
          <w:rFonts w:asciiTheme="majorHAnsi" w:eastAsia="Times New Roman" w:hAnsiTheme="majorHAnsi" w:cstheme="majorHAnsi"/>
          <w:color w:val="0F1115"/>
          <w:lang w:eastAsia="ru-RU"/>
        </w:rPr>
        <w:br/>
      </w:r>
      <w:r w:rsidRPr="00945AA6">
        <w:rPr>
          <w:rFonts w:asciiTheme="majorHAnsi" w:eastAsia="Times New Roman" w:hAnsiTheme="majorHAnsi" w:cstheme="majorHAnsi"/>
          <w:b/>
          <w:bCs/>
          <w:color w:val="0F1115"/>
          <w:lang w:eastAsia="ru-RU"/>
        </w:rPr>
        <w:t>Academic Degree:</w:t>
      </w:r>
      <w:r w:rsidRPr="0075786F">
        <w:rPr>
          <w:rFonts w:asciiTheme="majorHAnsi" w:eastAsia="Times New Roman" w:hAnsiTheme="majorHAnsi" w:cstheme="majorHAnsi"/>
          <w:color w:val="0F1115"/>
          <w:lang w:eastAsia="ru-RU"/>
        </w:rPr>
        <w:t> </w:t>
      </w:r>
      <w:r w:rsidRPr="00945AA6">
        <w:rPr>
          <w:rFonts w:asciiTheme="majorHAnsi" w:eastAsia="Times New Roman" w:hAnsiTheme="majorHAnsi" w:cstheme="majorHAnsi"/>
          <w:color w:val="0F1115"/>
          <w:lang w:eastAsia="ru-RU"/>
        </w:rPr>
        <w:t xml:space="preserve"> </w:t>
      </w:r>
      <w:r w:rsidRPr="0075786F">
        <w:rPr>
          <w:rFonts w:asciiTheme="majorHAnsi" w:eastAsia="Times New Roman" w:hAnsiTheme="majorHAnsi" w:cstheme="majorHAnsi"/>
          <w:color w:val="0F1115"/>
          <w:lang w:eastAsia="ru-RU"/>
        </w:rPr>
        <w:t xml:space="preserve">PhD </w:t>
      </w:r>
      <w:r w:rsidRPr="00945AA6">
        <w:rPr>
          <w:rFonts w:asciiTheme="majorHAnsi" w:eastAsia="Times New Roman" w:hAnsiTheme="majorHAnsi" w:cstheme="majorHAnsi"/>
          <w:color w:val="0F1115"/>
          <w:lang w:eastAsia="ru-RU"/>
        </w:rPr>
        <w:t>candidate</w:t>
      </w:r>
      <w:r w:rsidRPr="0075786F">
        <w:rPr>
          <w:rFonts w:asciiTheme="majorHAnsi" w:eastAsia="Times New Roman" w:hAnsiTheme="majorHAnsi" w:cstheme="majorHAnsi"/>
          <w:color w:val="0F1115"/>
          <w:lang w:eastAsia="ru-RU"/>
        </w:rPr>
        <w:t xml:space="preserve">, </w:t>
      </w:r>
      <w:r w:rsidRPr="00945AA6">
        <w:rPr>
          <w:rFonts w:asciiTheme="majorHAnsi" w:eastAsia="Times New Roman" w:hAnsiTheme="majorHAnsi" w:cstheme="majorHAnsi"/>
          <w:color w:val="0F1115"/>
          <w:lang w:eastAsia="ru-RU"/>
        </w:rPr>
        <w:t>MSc</w:t>
      </w:r>
      <w:r w:rsidRPr="0075786F">
        <w:rPr>
          <w:rFonts w:asciiTheme="majorHAnsi" w:eastAsia="Times New Roman" w:hAnsiTheme="majorHAnsi" w:cstheme="majorHAnsi"/>
          <w:color w:val="0F1115"/>
          <w:lang w:eastAsia="ru-RU"/>
        </w:rPr>
        <w:br/>
      </w:r>
      <w:r w:rsidRPr="00945AA6">
        <w:rPr>
          <w:rFonts w:asciiTheme="majorHAnsi" w:eastAsia="Times New Roman" w:hAnsiTheme="majorHAnsi" w:cstheme="majorHAnsi"/>
          <w:b/>
          <w:bCs/>
          <w:color w:val="0F1115"/>
          <w:lang w:eastAsia="ru-RU"/>
        </w:rPr>
        <w:t>Scopus Author ID:</w:t>
      </w:r>
      <w:r w:rsidRPr="0075786F">
        <w:rPr>
          <w:rFonts w:asciiTheme="majorHAnsi" w:eastAsia="Times New Roman" w:hAnsiTheme="majorHAnsi" w:cstheme="majorHAnsi"/>
          <w:color w:val="0F1115"/>
          <w:lang w:eastAsia="ru-RU"/>
        </w:rPr>
        <w:t> </w:t>
      </w:r>
      <w:r w:rsidRPr="00945AA6">
        <w:rPr>
          <w:rFonts w:asciiTheme="majorHAnsi" w:eastAsia="Times New Roman" w:hAnsiTheme="majorHAnsi" w:cstheme="majorHAnsi"/>
          <w:color w:val="0F1115"/>
          <w:lang w:eastAsia="ru-RU"/>
        </w:rPr>
        <w:t xml:space="preserve">57216615492 </w:t>
      </w:r>
      <w:r w:rsidRPr="0075786F">
        <w:rPr>
          <w:rFonts w:asciiTheme="majorHAnsi" w:eastAsia="Times New Roman" w:hAnsiTheme="majorHAnsi" w:cstheme="majorHAnsi"/>
          <w:color w:val="0F1115"/>
          <w:lang w:eastAsia="ru-RU"/>
        </w:rPr>
        <w:br/>
      </w:r>
      <w:r w:rsidRPr="00945AA6">
        <w:rPr>
          <w:rFonts w:asciiTheme="majorHAnsi" w:eastAsia="Times New Roman" w:hAnsiTheme="majorHAnsi" w:cstheme="majorHAnsi"/>
          <w:b/>
          <w:bCs/>
          <w:color w:val="0F1115"/>
          <w:lang w:eastAsia="ru-RU"/>
        </w:rPr>
        <w:t>ORCID:</w:t>
      </w:r>
      <w:r w:rsidRPr="0075786F">
        <w:rPr>
          <w:rFonts w:asciiTheme="majorHAnsi" w:eastAsia="Times New Roman" w:hAnsiTheme="majorHAnsi" w:cstheme="majorHAnsi"/>
          <w:color w:val="0F1115"/>
          <w:lang w:eastAsia="ru-RU"/>
        </w:rPr>
        <w:t> </w:t>
      </w:r>
      <w:r w:rsidRPr="00945AA6">
        <w:rPr>
          <w:rFonts w:asciiTheme="majorHAnsi" w:eastAsia="Times New Roman" w:hAnsiTheme="majorHAnsi" w:cstheme="majorHAnsi"/>
        </w:rPr>
        <w:t>0000-0003-3380-0488</w:t>
      </w:r>
    </w:p>
    <w:p w14:paraId="1E301236" w14:textId="77777777" w:rsidR="00031469" w:rsidRPr="0075786F" w:rsidRDefault="00031469" w:rsidP="00031469">
      <w:pPr>
        <w:shd w:val="clear" w:color="auto" w:fill="FFFFFF"/>
        <w:spacing w:before="240" w:after="240" w:line="240" w:lineRule="auto"/>
        <w:jc w:val="both"/>
        <w:rPr>
          <w:rFonts w:asciiTheme="majorHAnsi" w:eastAsia="Times New Roman" w:hAnsiTheme="majorHAnsi" w:cstheme="majorHAnsi"/>
          <w:color w:val="0F1115"/>
          <w:lang w:eastAsia="ru-RU"/>
        </w:rPr>
      </w:pPr>
      <w:r w:rsidRPr="00945AA6">
        <w:rPr>
          <w:rFonts w:asciiTheme="majorHAnsi" w:eastAsia="Times New Roman" w:hAnsiTheme="majorHAnsi" w:cstheme="majorHAnsi"/>
          <w:b/>
          <w:bCs/>
          <w:color w:val="0F1115"/>
          <w:lang w:eastAsia="ru-RU"/>
        </w:rPr>
        <w:t xml:space="preserve">Research Profile and Expertise: </w:t>
      </w:r>
      <w:r w:rsidRPr="00945AA6">
        <w:rPr>
          <w:rFonts w:asciiTheme="majorHAnsi" w:eastAsia="Times New Roman" w:hAnsiTheme="majorHAnsi" w:cstheme="majorHAnsi"/>
          <w:color w:val="0F1115"/>
          <w:lang w:eastAsia="ru-RU"/>
        </w:rPr>
        <w:t>Ms.</w:t>
      </w:r>
      <w:r w:rsidRPr="0075786F">
        <w:rPr>
          <w:rFonts w:asciiTheme="majorHAnsi" w:eastAsia="Times New Roman" w:hAnsiTheme="majorHAnsi" w:cstheme="majorHAnsi"/>
          <w:color w:val="0F1115"/>
          <w:lang w:eastAsia="ru-RU"/>
        </w:rPr>
        <w:t xml:space="preserve"> Kurbanova specializes in sustainable finance, ESG integration, corporate finance, and quantitative modeling of investment decisions. Her recent work focuses on the application of hybrid decision-making models (including quantum and AI-based approaches) to sustainable energy </w:t>
      </w:r>
      <w:r w:rsidRPr="0075786F">
        <w:rPr>
          <w:rFonts w:asciiTheme="majorHAnsi" w:eastAsia="Times New Roman" w:hAnsiTheme="majorHAnsi" w:cstheme="majorHAnsi"/>
          <w:color w:val="0F1115"/>
          <w:lang w:eastAsia="ru-RU"/>
        </w:rPr>
        <w:lastRenderedPageBreak/>
        <w:t>financing, ESG risk assessment, and the development of green financial instruments in emerging economies, particularly in Central Asia.</w:t>
      </w:r>
    </w:p>
    <w:p w14:paraId="353765F4" w14:textId="77777777" w:rsidR="00031469" w:rsidRPr="0075786F" w:rsidRDefault="00031469" w:rsidP="00031469">
      <w:pPr>
        <w:shd w:val="clear" w:color="auto" w:fill="FFFFFF"/>
        <w:spacing w:before="240" w:after="240" w:line="240" w:lineRule="auto"/>
        <w:rPr>
          <w:rFonts w:asciiTheme="majorHAnsi" w:eastAsia="Times New Roman" w:hAnsiTheme="majorHAnsi" w:cstheme="majorHAnsi"/>
          <w:color w:val="0F1115"/>
          <w:lang w:eastAsia="ru-RU"/>
        </w:rPr>
      </w:pPr>
      <w:r w:rsidRPr="00945AA6">
        <w:rPr>
          <w:rFonts w:asciiTheme="majorHAnsi" w:eastAsia="Times New Roman" w:hAnsiTheme="majorHAnsi" w:cstheme="majorHAnsi"/>
          <w:b/>
          <w:bCs/>
          <w:color w:val="0F1115"/>
          <w:lang w:eastAsia="ru-RU"/>
        </w:rPr>
        <w:t>Key Publications Relevant to the Project:</w:t>
      </w:r>
    </w:p>
    <w:p w14:paraId="294F0E4B" w14:textId="77777777" w:rsidR="00D23456" w:rsidRPr="00F4155F" w:rsidRDefault="00031469" w:rsidP="004C54C7">
      <w:pPr>
        <w:pStyle w:val="ListParagraph"/>
        <w:numPr>
          <w:ilvl w:val="0"/>
          <w:numId w:val="20"/>
        </w:numPr>
        <w:autoSpaceDE w:val="0"/>
        <w:autoSpaceDN w:val="0"/>
        <w:adjustRightInd w:val="0"/>
        <w:spacing w:after="0" w:line="240" w:lineRule="auto"/>
        <w:ind w:left="0" w:firstLine="709"/>
        <w:jc w:val="both"/>
      </w:pPr>
      <w:proofErr w:type="spellStart"/>
      <w:r w:rsidRPr="00C26A45">
        <w:rPr>
          <w:rFonts w:asciiTheme="majorHAnsi" w:eastAsia="Times New Roman" w:hAnsiTheme="majorHAnsi" w:cstheme="majorHAnsi"/>
          <w:color w:val="0F1115"/>
          <w:lang w:eastAsia="ru-RU"/>
        </w:rPr>
        <w:t>Kurbanova</w:t>
      </w:r>
      <w:proofErr w:type="spellEnd"/>
      <w:r w:rsidRPr="00C26A45">
        <w:rPr>
          <w:rFonts w:asciiTheme="majorHAnsi" w:eastAsia="Times New Roman" w:hAnsiTheme="majorHAnsi" w:cstheme="majorHAnsi"/>
          <w:color w:val="0F1115"/>
          <w:lang w:eastAsia="ru-RU"/>
        </w:rPr>
        <w:t xml:space="preserve"> K.A., </w:t>
      </w:r>
      <w:proofErr w:type="spellStart"/>
      <w:r w:rsidRPr="00C26A45">
        <w:rPr>
          <w:rFonts w:asciiTheme="majorHAnsi" w:eastAsia="Times New Roman" w:hAnsiTheme="majorHAnsi" w:cstheme="majorHAnsi"/>
          <w:color w:val="0F1115"/>
          <w:lang w:eastAsia="ru-RU"/>
        </w:rPr>
        <w:t>Nurmagambetova</w:t>
      </w:r>
      <w:proofErr w:type="spellEnd"/>
      <w:r w:rsidRPr="00C26A45">
        <w:rPr>
          <w:rFonts w:asciiTheme="majorHAnsi" w:eastAsia="Times New Roman" w:hAnsiTheme="majorHAnsi" w:cstheme="majorHAnsi"/>
          <w:color w:val="0F1115"/>
          <w:lang w:eastAsia="ru-RU"/>
        </w:rPr>
        <w:t xml:space="preserve"> A.Z., </w:t>
      </w:r>
      <w:proofErr w:type="spellStart"/>
      <w:r w:rsidRPr="00C26A45">
        <w:rPr>
          <w:rFonts w:asciiTheme="majorHAnsi" w:eastAsia="Times New Roman" w:hAnsiTheme="majorHAnsi" w:cstheme="majorHAnsi"/>
          <w:color w:val="0F1115"/>
          <w:lang w:eastAsia="ru-RU"/>
        </w:rPr>
        <w:t>Nurgaliyeva</w:t>
      </w:r>
      <w:proofErr w:type="spellEnd"/>
      <w:r w:rsidRPr="00C26A45">
        <w:rPr>
          <w:rFonts w:asciiTheme="majorHAnsi" w:eastAsia="Times New Roman" w:hAnsiTheme="majorHAnsi" w:cstheme="majorHAnsi"/>
          <w:color w:val="0F1115"/>
          <w:lang w:eastAsia="ru-RU"/>
        </w:rPr>
        <w:t xml:space="preserve"> A.M. </w:t>
      </w:r>
      <w:r w:rsidR="00D23456" w:rsidRPr="00C26A45">
        <w:rPr>
          <w:rFonts w:eastAsia="TimesNewRomanPS-BoldMT"/>
          <w:bCs/>
          <w:lang w:eastAsia="en-US"/>
        </w:rPr>
        <w:t xml:space="preserve">Balanced scorecard-based project priorities of Sustainable energy financing via artificial. Intelligence-enhanced hybrid quantum </w:t>
      </w:r>
      <w:proofErr w:type="spellStart"/>
      <w:r w:rsidR="00D23456" w:rsidRPr="00C26A45">
        <w:rPr>
          <w:rFonts w:eastAsia="TimesNewRomanPS-BoldMT"/>
          <w:bCs/>
          <w:lang w:eastAsia="en-US"/>
        </w:rPr>
        <w:t>decisionmaking</w:t>
      </w:r>
      <w:proofErr w:type="spellEnd"/>
      <w:r w:rsidR="00D23456" w:rsidRPr="00C26A45">
        <w:rPr>
          <w:rFonts w:eastAsia="TimesNewRomanPS-BoldMT"/>
          <w:bCs/>
          <w:lang w:eastAsia="en-US"/>
        </w:rPr>
        <w:t xml:space="preserve">  </w:t>
      </w:r>
      <w:proofErr w:type="spellStart"/>
      <w:r w:rsidR="00D23456" w:rsidRPr="00C26A45">
        <w:rPr>
          <w:rFonts w:eastAsia="TimesNewRomanPS-BoldMT"/>
          <w:bCs/>
          <w:lang w:eastAsia="en-US"/>
        </w:rPr>
        <w:t>мodeling</w:t>
      </w:r>
      <w:proofErr w:type="spellEnd"/>
      <w:r w:rsidR="00D23456" w:rsidRPr="00C26A45">
        <w:rPr>
          <w:rFonts w:eastAsia="TimesNewRomanPS-BoldMT"/>
          <w:bCs/>
          <w:lang w:eastAsia="en-US"/>
        </w:rPr>
        <w:t xml:space="preserve">. </w:t>
      </w:r>
      <w:r w:rsidR="00D23456" w:rsidRPr="00C26A45">
        <w:rPr>
          <w:rFonts w:eastAsiaTheme="minorHAnsi"/>
          <w:lang w:eastAsia="en-US"/>
        </w:rPr>
        <w:t xml:space="preserve">Studia Universitatis “Vasile Goldis” Arad. Economics Series, 2025. -  Vol 35. - Issue 2. - </w:t>
      </w:r>
      <w:r w:rsidR="00D23456" w:rsidRPr="00AF5CD6">
        <w:t xml:space="preserve"> РР.113-139</w:t>
      </w:r>
      <w:r w:rsidR="00D23456" w:rsidRPr="006A677A">
        <w:t xml:space="preserve">. </w:t>
      </w:r>
      <w:r w:rsidR="00D23456" w:rsidRPr="007D3275">
        <w:t xml:space="preserve"> </w:t>
      </w:r>
      <w:r w:rsidR="00D23456" w:rsidRPr="00C26A45">
        <w:rPr>
          <w:rFonts w:ascii="Arial" w:hAnsi="Arial" w:cs="Arial"/>
          <w:color w:val="525254"/>
          <w:sz w:val="21"/>
          <w:szCs w:val="21"/>
        </w:rPr>
        <w:t>DOI: </w:t>
      </w:r>
      <w:hyperlink r:id="rId12" w:tgtFrame="_blank" w:history="1">
        <w:r w:rsidR="00D23456" w:rsidRPr="00C26A45">
          <w:rPr>
            <w:rStyle w:val="Hyperlink"/>
            <w:rFonts w:ascii="inherit" w:eastAsia="Batang" w:hAnsi="inherit" w:cs="Arial"/>
            <w:sz w:val="21"/>
            <w:szCs w:val="21"/>
            <w:bdr w:val="none" w:sz="0" w:space="0" w:color="auto" w:frame="1"/>
          </w:rPr>
          <w:t>10.2478/sues-2025-0010</w:t>
        </w:r>
      </w:hyperlink>
      <w:r w:rsidR="00D23456" w:rsidRPr="00C26A45">
        <w:rPr>
          <w:rFonts w:ascii="Arial" w:hAnsi="Arial" w:cs="Arial"/>
          <w:color w:val="525254"/>
          <w:sz w:val="21"/>
          <w:szCs w:val="21"/>
        </w:rPr>
        <w:t xml:space="preserve"> </w:t>
      </w:r>
      <w:proofErr w:type="spellStart"/>
      <w:r w:rsidR="00D23456">
        <w:t>П</w:t>
      </w:r>
      <w:r w:rsidR="00D23456" w:rsidRPr="00AF5CD6">
        <w:t>роцентиль</w:t>
      </w:r>
      <w:proofErr w:type="spellEnd"/>
      <w:r w:rsidR="00D23456">
        <w:t xml:space="preserve"> - 40.</w:t>
      </w:r>
      <w:r w:rsidR="00D23456" w:rsidRPr="00C26A45">
        <w:rPr>
          <w:b/>
          <w:bCs/>
        </w:rPr>
        <w:t xml:space="preserve"> </w:t>
      </w:r>
      <w:r w:rsidR="00D23456" w:rsidRPr="00F4155F">
        <w:t>(Scopus Q3)</w:t>
      </w:r>
    </w:p>
    <w:p w14:paraId="58E4261E" w14:textId="77777777" w:rsidR="00031469" w:rsidRPr="0075786F" w:rsidRDefault="00031469" w:rsidP="004C54C7">
      <w:pPr>
        <w:numPr>
          <w:ilvl w:val="0"/>
          <w:numId w:val="20"/>
        </w:numPr>
        <w:shd w:val="clear" w:color="auto" w:fill="FFFFFF"/>
        <w:spacing w:before="100" w:beforeAutospacing="1" w:after="0" w:line="240" w:lineRule="auto"/>
        <w:ind w:left="0" w:firstLine="709"/>
        <w:jc w:val="both"/>
        <w:rPr>
          <w:rFonts w:asciiTheme="majorHAnsi" w:eastAsia="Times New Roman" w:hAnsiTheme="majorHAnsi" w:cstheme="majorHAnsi"/>
          <w:color w:val="0F1115"/>
          <w:lang w:eastAsia="ru-RU"/>
        </w:rPr>
      </w:pPr>
      <w:proofErr w:type="spellStart"/>
      <w:r w:rsidRPr="0075786F">
        <w:rPr>
          <w:rFonts w:asciiTheme="majorHAnsi" w:eastAsia="Times New Roman" w:hAnsiTheme="majorHAnsi" w:cstheme="majorHAnsi"/>
          <w:color w:val="0F1115"/>
          <w:lang w:eastAsia="ru-RU"/>
        </w:rPr>
        <w:t>Nurmagambetova</w:t>
      </w:r>
      <w:proofErr w:type="spellEnd"/>
      <w:r w:rsidRPr="0075786F">
        <w:rPr>
          <w:rFonts w:asciiTheme="majorHAnsi" w:eastAsia="Times New Roman" w:hAnsiTheme="majorHAnsi" w:cstheme="majorHAnsi"/>
          <w:color w:val="0F1115"/>
          <w:lang w:eastAsia="ru-RU"/>
        </w:rPr>
        <w:t xml:space="preserve"> A.Z., </w:t>
      </w:r>
      <w:proofErr w:type="spellStart"/>
      <w:r w:rsidRPr="0075786F">
        <w:rPr>
          <w:rFonts w:asciiTheme="majorHAnsi" w:eastAsia="Times New Roman" w:hAnsiTheme="majorHAnsi" w:cstheme="majorHAnsi"/>
          <w:color w:val="0F1115"/>
          <w:lang w:eastAsia="ru-RU"/>
        </w:rPr>
        <w:t>Akhmad</w:t>
      </w:r>
      <w:proofErr w:type="spellEnd"/>
      <w:r w:rsidRPr="0075786F">
        <w:rPr>
          <w:rFonts w:asciiTheme="majorHAnsi" w:eastAsia="Times New Roman" w:hAnsiTheme="majorHAnsi" w:cstheme="majorHAnsi"/>
          <w:color w:val="0F1115"/>
          <w:lang w:eastAsia="ru-RU"/>
        </w:rPr>
        <w:t xml:space="preserve"> A.M., Kurbanova K.A. "Exploring the Investment Potential of ESG Financial Instruments Amidst the Transition to a 'Green' Economy" (2023). </w:t>
      </w:r>
      <w:hyperlink r:id="rId13" w:history="1">
        <w:r w:rsidR="004C54C7" w:rsidRPr="00AE53D4">
          <w:rPr>
            <w:rStyle w:val="Hyperlink"/>
            <w:rFonts w:asciiTheme="majorHAnsi" w:eastAsia="Times New Roman" w:hAnsiTheme="majorHAnsi" w:cstheme="majorHAnsi"/>
            <w:lang w:eastAsia="ru-RU"/>
          </w:rPr>
          <w:t>https://tranzit-as.kz/index.php/te/issue/view/78/45</w:t>
        </w:r>
      </w:hyperlink>
      <w:r w:rsidR="004C54C7">
        <w:rPr>
          <w:rFonts w:asciiTheme="majorHAnsi" w:eastAsia="Times New Roman" w:hAnsiTheme="majorHAnsi" w:cstheme="majorHAnsi"/>
          <w:color w:val="0F1115"/>
          <w:lang w:val="ru-RU" w:eastAsia="ru-RU"/>
        </w:rPr>
        <w:t xml:space="preserve"> </w:t>
      </w:r>
    </w:p>
    <w:p w14:paraId="439722B1" w14:textId="77777777" w:rsidR="00031469" w:rsidRPr="0075786F" w:rsidRDefault="00031469" w:rsidP="004C54C7">
      <w:pPr>
        <w:numPr>
          <w:ilvl w:val="0"/>
          <w:numId w:val="20"/>
        </w:numPr>
        <w:shd w:val="clear" w:color="auto" w:fill="FFFFFF"/>
        <w:spacing w:before="100" w:beforeAutospacing="1" w:after="0" w:line="240" w:lineRule="auto"/>
        <w:ind w:left="0" w:firstLine="709"/>
        <w:jc w:val="both"/>
        <w:rPr>
          <w:rFonts w:asciiTheme="majorHAnsi" w:eastAsia="Times New Roman" w:hAnsiTheme="majorHAnsi" w:cstheme="majorHAnsi"/>
          <w:color w:val="0F1115"/>
          <w:lang w:eastAsia="ru-RU"/>
        </w:rPr>
      </w:pPr>
      <w:proofErr w:type="spellStart"/>
      <w:r w:rsidRPr="0075786F">
        <w:rPr>
          <w:rFonts w:asciiTheme="majorHAnsi" w:eastAsia="Times New Roman" w:hAnsiTheme="majorHAnsi" w:cstheme="majorHAnsi"/>
          <w:color w:val="0F1115"/>
          <w:lang w:eastAsia="ru-RU"/>
        </w:rPr>
        <w:t>Nurmagambetova</w:t>
      </w:r>
      <w:proofErr w:type="spellEnd"/>
      <w:r w:rsidRPr="0075786F">
        <w:rPr>
          <w:rFonts w:asciiTheme="majorHAnsi" w:eastAsia="Times New Roman" w:hAnsiTheme="majorHAnsi" w:cstheme="majorHAnsi"/>
          <w:color w:val="0F1115"/>
          <w:lang w:eastAsia="ru-RU"/>
        </w:rPr>
        <w:t xml:space="preserve"> A.Z., </w:t>
      </w:r>
      <w:proofErr w:type="spellStart"/>
      <w:r w:rsidRPr="0075786F">
        <w:rPr>
          <w:rFonts w:asciiTheme="majorHAnsi" w:eastAsia="Times New Roman" w:hAnsiTheme="majorHAnsi" w:cstheme="majorHAnsi"/>
          <w:color w:val="0F1115"/>
          <w:lang w:eastAsia="ru-RU"/>
        </w:rPr>
        <w:t>Akhmad</w:t>
      </w:r>
      <w:proofErr w:type="spellEnd"/>
      <w:r w:rsidRPr="0075786F">
        <w:rPr>
          <w:rFonts w:asciiTheme="majorHAnsi" w:eastAsia="Times New Roman" w:hAnsiTheme="majorHAnsi" w:cstheme="majorHAnsi"/>
          <w:color w:val="0F1115"/>
          <w:lang w:eastAsia="ru-RU"/>
        </w:rPr>
        <w:t xml:space="preserve"> A.M., Kurbanova K.A. "Actual Issues of Implementing ESG Standards as a Sustainable Development of the Territory and Business" (2023). </w:t>
      </w:r>
      <w:hyperlink r:id="rId14" w:history="1">
        <w:r w:rsidR="004C54C7" w:rsidRPr="00AE53D4">
          <w:rPr>
            <w:rStyle w:val="Hyperlink"/>
            <w:rFonts w:asciiTheme="majorHAnsi" w:eastAsia="Times New Roman" w:hAnsiTheme="majorHAnsi" w:cstheme="majorHAnsi"/>
            <w:lang w:eastAsia="ru-RU"/>
          </w:rPr>
          <w:t>https://tranzit-as.kz/index.php/te/issue/view/76/43</w:t>
        </w:r>
      </w:hyperlink>
      <w:r w:rsidR="004C54C7">
        <w:rPr>
          <w:rFonts w:asciiTheme="majorHAnsi" w:eastAsia="Times New Roman" w:hAnsiTheme="majorHAnsi" w:cstheme="majorHAnsi"/>
          <w:color w:val="0F1115"/>
          <w:lang w:val="ru-RU" w:eastAsia="ru-RU"/>
        </w:rPr>
        <w:t xml:space="preserve"> </w:t>
      </w:r>
    </w:p>
    <w:p w14:paraId="181AB951" w14:textId="77777777" w:rsidR="00031469" w:rsidRPr="00031469" w:rsidRDefault="004C54C7" w:rsidP="004C54C7">
      <w:pPr>
        <w:numPr>
          <w:ilvl w:val="0"/>
          <w:numId w:val="20"/>
        </w:numPr>
        <w:shd w:val="clear" w:color="auto" w:fill="FFFFFF"/>
        <w:spacing w:before="100" w:beforeAutospacing="1" w:after="0" w:line="240" w:lineRule="auto"/>
        <w:ind w:left="0" w:firstLine="709"/>
        <w:jc w:val="both"/>
        <w:rPr>
          <w:rFonts w:asciiTheme="majorHAnsi" w:eastAsia="Times New Roman" w:hAnsiTheme="majorHAnsi" w:cstheme="majorHAnsi"/>
          <w:color w:val="0F1115"/>
          <w:lang w:eastAsia="ru-RU"/>
        </w:rPr>
      </w:pPr>
      <w:proofErr w:type="spellStart"/>
      <w:r w:rsidRPr="004C54C7">
        <w:rPr>
          <w:rFonts w:ascii="Arial" w:hAnsi="Arial" w:cs="Arial"/>
          <w:color w:val="222222"/>
          <w:sz w:val="20"/>
          <w:szCs w:val="20"/>
          <w:shd w:val="clear" w:color="auto" w:fill="FFFFFF"/>
        </w:rPr>
        <w:t>Kurbanova</w:t>
      </w:r>
      <w:proofErr w:type="spellEnd"/>
      <w:r w:rsidRPr="004C54C7">
        <w:rPr>
          <w:rFonts w:ascii="Arial" w:hAnsi="Arial" w:cs="Arial"/>
          <w:color w:val="222222"/>
          <w:sz w:val="20"/>
          <w:szCs w:val="20"/>
          <w:shd w:val="clear" w:color="auto" w:fill="FFFFFF"/>
        </w:rPr>
        <w:t xml:space="preserve">, K. A., </w:t>
      </w:r>
      <w:proofErr w:type="spellStart"/>
      <w:r w:rsidRPr="004C54C7">
        <w:rPr>
          <w:rFonts w:ascii="Arial" w:hAnsi="Arial" w:cs="Arial"/>
          <w:color w:val="222222"/>
          <w:sz w:val="20"/>
          <w:szCs w:val="20"/>
          <w:shd w:val="clear" w:color="auto" w:fill="FFFFFF"/>
        </w:rPr>
        <w:t>Nurmagambetova</w:t>
      </w:r>
      <w:proofErr w:type="spellEnd"/>
      <w:r w:rsidRPr="004C54C7">
        <w:rPr>
          <w:rFonts w:ascii="Arial" w:hAnsi="Arial" w:cs="Arial"/>
          <w:color w:val="222222"/>
          <w:sz w:val="20"/>
          <w:szCs w:val="20"/>
          <w:shd w:val="clear" w:color="auto" w:fill="FFFFFF"/>
        </w:rPr>
        <w:t xml:space="preserve">, A. Z., &amp; </w:t>
      </w:r>
      <w:proofErr w:type="spellStart"/>
      <w:r w:rsidRPr="004C54C7">
        <w:rPr>
          <w:rFonts w:ascii="Arial" w:hAnsi="Arial" w:cs="Arial"/>
          <w:color w:val="222222"/>
          <w:sz w:val="20"/>
          <w:szCs w:val="20"/>
          <w:shd w:val="clear" w:color="auto" w:fill="FFFFFF"/>
        </w:rPr>
        <w:t>Nurgalieva</w:t>
      </w:r>
      <w:proofErr w:type="spellEnd"/>
      <w:r w:rsidRPr="004C54C7">
        <w:rPr>
          <w:rFonts w:ascii="Arial" w:hAnsi="Arial" w:cs="Arial"/>
          <w:color w:val="222222"/>
          <w:sz w:val="20"/>
          <w:szCs w:val="20"/>
          <w:shd w:val="clear" w:color="auto" w:fill="FFFFFF"/>
        </w:rPr>
        <w:t>, A. M. (2024). CROSS-FACTOR MODELING OF ESG RISKS. Central Asian Economic Review, (3), 223-237.</w:t>
      </w:r>
      <w:r w:rsidRPr="00765D48">
        <w:rPr>
          <w:rFonts w:ascii="Arial" w:hAnsi="Arial" w:cs="Arial"/>
          <w:color w:val="222222"/>
          <w:sz w:val="20"/>
          <w:szCs w:val="20"/>
          <w:shd w:val="clear" w:color="auto" w:fill="FFFFFF"/>
        </w:rPr>
        <w:t xml:space="preserve"> </w:t>
      </w:r>
      <w:r w:rsidR="00765D48">
        <w:fldChar w:fldCharType="begin"/>
      </w:r>
      <w:r w:rsidR="00765D48">
        <w:instrText xml:space="preserve"> HYPERLINK "https://doi.org/10.52821/2789-4401-2024-3-223-237" </w:instrText>
      </w:r>
      <w:r w:rsidR="00765D48">
        <w:fldChar w:fldCharType="separate"/>
      </w:r>
      <w:r w:rsidRPr="00AE53D4">
        <w:rPr>
          <w:rStyle w:val="Hyperlink"/>
          <w:rFonts w:ascii="Arial" w:hAnsi="Arial" w:cs="Arial"/>
          <w:sz w:val="26"/>
          <w:szCs w:val="26"/>
          <w:shd w:val="clear" w:color="auto" w:fill="FFFFFF"/>
        </w:rPr>
        <w:t>https://doi.org/10.52821/2789-4401-2024-3-223-237</w:t>
      </w:r>
      <w:r w:rsidR="00765D48">
        <w:rPr>
          <w:rStyle w:val="Hyperlink"/>
          <w:rFonts w:ascii="Arial" w:hAnsi="Arial" w:cs="Arial"/>
          <w:sz w:val="26"/>
          <w:szCs w:val="26"/>
          <w:shd w:val="clear" w:color="auto" w:fill="FFFFFF"/>
        </w:rPr>
        <w:fldChar w:fldCharType="end"/>
      </w:r>
      <w:r>
        <w:rPr>
          <w:rFonts w:asciiTheme="majorHAnsi" w:eastAsia="Times New Roman" w:hAnsiTheme="majorHAnsi" w:cstheme="majorHAnsi"/>
          <w:color w:val="0F1115"/>
          <w:lang w:val="ru-RU" w:eastAsia="ru-RU"/>
        </w:rPr>
        <w:t xml:space="preserve"> </w:t>
      </w:r>
    </w:p>
    <w:p w14:paraId="54442A2C" w14:textId="77777777" w:rsidR="00F4155F" w:rsidRPr="00467A61" w:rsidRDefault="00F4155F" w:rsidP="00467A61">
      <w:pPr>
        <w:spacing w:after="0" w:line="240" w:lineRule="auto"/>
        <w:ind w:hanging="57"/>
        <w:jc w:val="both"/>
      </w:pPr>
    </w:p>
    <w:p w14:paraId="5612BA57" w14:textId="77777777" w:rsidR="00B44BB6" w:rsidRPr="00326C84" w:rsidRDefault="00C863B6">
      <w:pPr>
        <w:rPr>
          <w:b/>
          <w:u w:val="single"/>
        </w:rPr>
      </w:pPr>
      <w:r>
        <w:rPr>
          <w:b/>
          <w:u w:val="single"/>
        </w:rPr>
        <w:t>Expertise of the Team Leader</w:t>
      </w:r>
    </w:p>
    <w:p w14:paraId="27838C13" w14:textId="77777777" w:rsidR="004B0B4E" w:rsidRPr="00176926" w:rsidRDefault="004B0B4E" w:rsidP="004B0B4E">
      <w:pPr>
        <w:spacing w:after="0" w:line="240" w:lineRule="auto"/>
        <w:ind w:hanging="57"/>
        <w:jc w:val="both"/>
        <w:rPr>
          <w:i/>
        </w:rPr>
      </w:pPr>
      <w:proofErr w:type="spellStart"/>
      <w:r w:rsidRPr="00887C42">
        <w:rPr>
          <w:b/>
          <w:bCs/>
          <w:i/>
        </w:rPr>
        <w:t>Nurmagambetova</w:t>
      </w:r>
      <w:proofErr w:type="spellEnd"/>
      <w:r w:rsidRPr="00887C42">
        <w:rPr>
          <w:b/>
          <w:bCs/>
          <w:i/>
        </w:rPr>
        <w:t xml:space="preserve"> Azhar</w:t>
      </w:r>
      <w:r w:rsidRPr="00176926">
        <w:rPr>
          <w:i/>
        </w:rPr>
        <w:t xml:space="preserve"> PhD / Associate Professor / Research Professor</w:t>
      </w:r>
    </w:p>
    <w:p w14:paraId="7CA18107" w14:textId="77777777" w:rsidR="004B0B4E" w:rsidRPr="00176926" w:rsidRDefault="004B0B4E" w:rsidP="004B0B4E">
      <w:pPr>
        <w:spacing w:after="0" w:line="240" w:lineRule="auto"/>
        <w:ind w:hanging="57"/>
        <w:jc w:val="both"/>
        <w:rPr>
          <w:i/>
        </w:rPr>
      </w:pPr>
      <w:r w:rsidRPr="00176926">
        <w:rPr>
          <w:i/>
        </w:rPr>
        <w:t>Institution: Al-Farabi Kazakh National University (</w:t>
      </w:r>
      <w:proofErr w:type="spellStart"/>
      <w:r w:rsidRPr="00176926">
        <w:rPr>
          <w:i/>
        </w:rPr>
        <w:t>KazNU</w:t>
      </w:r>
      <w:proofErr w:type="spellEnd"/>
      <w:r w:rsidRPr="00176926">
        <w:rPr>
          <w:i/>
        </w:rPr>
        <w:t>)</w:t>
      </w:r>
    </w:p>
    <w:p w14:paraId="5ADFD85C" w14:textId="77777777" w:rsidR="004B0B4E" w:rsidRPr="00176926" w:rsidRDefault="004B0B4E" w:rsidP="004B0B4E">
      <w:pPr>
        <w:spacing w:after="0" w:line="240" w:lineRule="auto"/>
        <w:ind w:hanging="57"/>
        <w:jc w:val="both"/>
        <w:rPr>
          <w:i/>
        </w:rPr>
      </w:pPr>
      <w:r w:rsidRPr="00176926">
        <w:rPr>
          <w:i/>
        </w:rPr>
        <w:t xml:space="preserve">Scopus Author ID: </w:t>
      </w:r>
      <w:hyperlink r:id="rId15" w:tgtFrame="_new" w:history="1">
        <w:r w:rsidRPr="00176926">
          <w:rPr>
            <w:rStyle w:val="Hyperlink"/>
            <w:i/>
          </w:rPr>
          <w:t>https://www.scopus.com/authid/detail.uri?authorId=55969805200</w:t>
        </w:r>
      </w:hyperlink>
      <w:r w:rsidRPr="00176926">
        <w:rPr>
          <w:i/>
        </w:rPr>
        <w:br/>
        <w:t xml:space="preserve">ORCID ID: </w:t>
      </w:r>
      <w:hyperlink r:id="rId16" w:history="1">
        <w:r w:rsidRPr="00176926">
          <w:rPr>
            <w:rStyle w:val="Hyperlink"/>
            <w:i/>
          </w:rPr>
          <w:t>https://orcid.org/0000-0001-9142-4420</w:t>
        </w:r>
      </w:hyperlink>
    </w:p>
    <w:p w14:paraId="587C3423" w14:textId="77777777" w:rsidR="004B0B4E" w:rsidRPr="00F71B42" w:rsidRDefault="004B0B4E" w:rsidP="004B0B4E">
      <w:pPr>
        <w:spacing w:after="0" w:line="240" w:lineRule="auto"/>
        <w:ind w:hanging="57"/>
        <w:jc w:val="both"/>
        <w:rPr>
          <w:i/>
        </w:rPr>
      </w:pPr>
      <w:r w:rsidRPr="00F71B42">
        <w:rPr>
          <w:i/>
        </w:rPr>
        <w:t xml:space="preserve">Azhar </w:t>
      </w:r>
      <w:proofErr w:type="spellStart"/>
      <w:r w:rsidRPr="00F71B42">
        <w:rPr>
          <w:i/>
        </w:rPr>
        <w:t>Nurmagambetova</w:t>
      </w:r>
      <w:proofErr w:type="spellEnd"/>
      <w:r w:rsidRPr="00F71B42">
        <w:rPr>
          <w:i/>
        </w:rPr>
        <w:t xml:space="preserve"> is a leading researcher in the field of ESG finance and sustainable economic development in Kazakhstan. She is the Principal Investigator of the grant-funded project IRN AP19679105 “Transformation of ESG Financial Instruments in the Context of the Green Economy Development of the Republic of Kazakhstan” (2023–2025), supported by the Committee of Science and Higher Education of the Ministry of Science and Higher Education of the Republic of Kazakhstan.</w:t>
      </w:r>
    </w:p>
    <w:p w14:paraId="2FE90014" w14:textId="77777777" w:rsidR="004B0B4E" w:rsidRPr="00F71B42" w:rsidRDefault="004B0B4E" w:rsidP="004B0B4E">
      <w:pPr>
        <w:spacing w:after="0" w:line="240" w:lineRule="auto"/>
        <w:ind w:hanging="57"/>
        <w:jc w:val="both"/>
        <w:rPr>
          <w:i/>
        </w:rPr>
      </w:pPr>
      <w:r w:rsidRPr="00F71B42">
        <w:rPr>
          <w:i/>
        </w:rPr>
        <w:t>She also serves as a Leading Researcher in the program-targeted project IRN BR21882352 (2023–2025), focused on developing a new paradigm for public audit and improving governance quality and the efficient use of national resources.</w:t>
      </w:r>
    </w:p>
    <w:p w14:paraId="18B4BF2F" w14:textId="77777777" w:rsidR="004B0B4E" w:rsidRPr="00F71B42" w:rsidRDefault="004B0B4E" w:rsidP="004B0B4E">
      <w:pPr>
        <w:spacing w:after="0" w:line="240" w:lineRule="auto"/>
        <w:ind w:hanging="57"/>
        <w:jc w:val="both"/>
        <w:rPr>
          <w:i/>
        </w:rPr>
      </w:pPr>
      <w:r w:rsidRPr="00F71B42">
        <w:rPr>
          <w:i/>
        </w:rPr>
        <w:t>Her research integrates ESG transformation, green finance instruments, public sector accountability, and digital financial architecture, contributing to evidence-based policy development and sustainable financial modernization in Kazakhstan.</w:t>
      </w:r>
    </w:p>
    <w:p w14:paraId="69171F3A" w14:textId="77777777" w:rsidR="008C5F86" w:rsidRPr="008C5F86" w:rsidRDefault="008C5F86" w:rsidP="00EB4C74">
      <w:pPr>
        <w:spacing w:after="0" w:line="240" w:lineRule="auto"/>
        <w:ind w:firstLine="709"/>
        <w:jc w:val="both"/>
        <w:rPr>
          <w:bCs/>
        </w:rPr>
      </w:pPr>
      <w:r w:rsidRPr="00057C8E">
        <w:rPr>
          <w:bCs/>
        </w:rPr>
        <w:t>1.</w:t>
      </w:r>
      <w:r w:rsidRPr="00EC1A42">
        <w:rPr>
          <w:bCs/>
        </w:rPr>
        <w:t>Environmental audit as the main tool for improving and protecting the environment.</w:t>
      </w:r>
      <w:r w:rsidRPr="00057C8E">
        <w:rPr>
          <w:bCs/>
        </w:rPr>
        <w:t xml:space="preserve"> </w:t>
      </w:r>
      <w:r w:rsidRPr="00EC1A42">
        <w:rPr>
          <w:bCs/>
        </w:rPr>
        <w:t xml:space="preserve">Bulletin of </w:t>
      </w:r>
      <w:proofErr w:type="spellStart"/>
      <w:r w:rsidRPr="00EC1A42">
        <w:rPr>
          <w:bCs/>
        </w:rPr>
        <w:t>KazNU</w:t>
      </w:r>
      <w:proofErr w:type="spellEnd"/>
      <w:r w:rsidRPr="00EC1A42">
        <w:rPr>
          <w:bCs/>
        </w:rPr>
        <w:t>. Economic</w:t>
      </w:r>
      <w:r w:rsidRPr="00967EFD">
        <w:rPr>
          <w:bCs/>
        </w:rPr>
        <w:t xml:space="preserve"> </w:t>
      </w:r>
      <w:r w:rsidRPr="00EC1A42">
        <w:rPr>
          <w:bCs/>
        </w:rPr>
        <w:t>Series</w:t>
      </w:r>
      <w:r w:rsidRPr="00967EFD">
        <w:rPr>
          <w:bCs/>
        </w:rPr>
        <w:t>, 2(148), 104–115.</w:t>
      </w:r>
      <w:r w:rsidRPr="00EC1A42">
        <w:rPr>
          <w:bCs/>
        </w:rPr>
        <w:t xml:space="preserve"> (2024). </w:t>
      </w:r>
      <w:r w:rsidRPr="00967EFD">
        <w:rPr>
          <w:bCs/>
        </w:rPr>
        <w:t xml:space="preserve"> </w:t>
      </w:r>
      <w:hyperlink r:id="rId17" w:history="1">
        <w:r w:rsidRPr="00967EFD">
          <w:rPr>
            <w:rStyle w:val="Hyperlink"/>
          </w:rPr>
          <w:t>https://doi.org/10.26577/be.2024-148-b2-09</w:t>
        </w:r>
      </w:hyperlink>
      <w:r w:rsidRPr="00F8052C">
        <w:t xml:space="preserve"> </w:t>
      </w:r>
      <w:proofErr w:type="spellStart"/>
      <w:r w:rsidRPr="00EC1A42">
        <w:rPr>
          <w:bCs/>
        </w:rPr>
        <w:t>Kyzda</w:t>
      </w:r>
      <w:r>
        <w:rPr>
          <w:bCs/>
        </w:rPr>
        <w:t>rbekova</w:t>
      </w:r>
      <w:proofErr w:type="spellEnd"/>
      <w:r>
        <w:rPr>
          <w:bCs/>
        </w:rPr>
        <w:t xml:space="preserve"> A</w:t>
      </w:r>
      <w:r w:rsidRPr="00EC1A42">
        <w:rPr>
          <w:bCs/>
        </w:rPr>
        <w:t xml:space="preserve">., </w:t>
      </w:r>
      <w:proofErr w:type="spellStart"/>
      <w:r w:rsidRPr="00EC1A42">
        <w:rPr>
          <w:bCs/>
        </w:rPr>
        <w:t>Oralbaeva</w:t>
      </w:r>
      <w:proofErr w:type="spellEnd"/>
      <w:r w:rsidRPr="00EC1A42">
        <w:rPr>
          <w:bCs/>
        </w:rPr>
        <w:t xml:space="preserve"> M.</w:t>
      </w:r>
      <w:r>
        <w:rPr>
          <w:bCs/>
        </w:rPr>
        <w:t xml:space="preserve">, &amp; </w:t>
      </w:r>
      <w:proofErr w:type="spellStart"/>
      <w:r>
        <w:rPr>
          <w:bCs/>
        </w:rPr>
        <w:t>Pukala</w:t>
      </w:r>
      <w:proofErr w:type="spellEnd"/>
      <w:r>
        <w:rPr>
          <w:bCs/>
        </w:rPr>
        <w:t xml:space="preserve"> R</w:t>
      </w:r>
      <w:r w:rsidRPr="00EC1A42">
        <w:rPr>
          <w:bCs/>
        </w:rPr>
        <w:t>.</w:t>
      </w:r>
    </w:p>
    <w:p w14:paraId="3715D3E8" w14:textId="77777777" w:rsidR="008C5F86" w:rsidRPr="003D5C95" w:rsidRDefault="008C5F86" w:rsidP="00EB4C74">
      <w:pPr>
        <w:spacing w:after="0" w:line="240" w:lineRule="auto"/>
        <w:ind w:firstLine="709"/>
        <w:jc w:val="both"/>
        <w:rPr>
          <w:bCs/>
        </w:rPr>
      </w:pPr>
      <w:r w:rsidRPr="00DD787D">
        <w:rPr>
          <w:bCs/>
        </w:rPr>
        <w:t>2.</w:t>
      </w:r>
      <w:r w:rsidRPr="00E86FC4">
        <w:rPr>
          <w:bCs/>
        </w:rPr>
        <w:t xml:space="preserve"> Evaluating the role of environmental auditing in green economic growth in Kazakhstan  Heritage and Sustainable Development, 2025.- Vol. 7.- No.1.-РР.179-196.    ПРОЦЕНТИЛЬ </w:t>
      </w:r>
      <w:r w:rsidR="003D5C95">
        <w:rPr>
          <w:bCs/>
        </w:rPr>
        <w:t>–</w:t>
      </w:r>
      <w:r w:rsidRPr="00E86FC4">
        <w:rPr>
          <w:bCs/>
        </w:rPr>
        <w:t xml:space="preserve"> 48</w:t>
      </w:r>
      <w:r w:rsidR="003D5C95" w:rsidRPr="003D5C95">
        <w:rPr>
          <w:bCs/>
        </w:rPr>
        <w:t xml:space="preserve"> </w:t>
      </w:r>
      <w:hyperlink r:id="rId18" w:history="1">
        <w:r w:rsidR="003D5C95" w:rsidRPr="003D5C95">
          <w:rPr>
            <w:rStyle w:val="Hyperlink"/>
            <w:bCs/>
          </w:rPr>
          <w:t>https://doi.org/10.37868/hsd.v7i1.958</w:t>
        </w:r>
      </w:hyperlink>
    </w:p>
    <w:p w14:paraId="5B6F2AF8" w14:textId="77777777" w:rsidR="008C5F86" w:rsidRPr="008C5F86" w:rsidRDefault="008C5F86" w:rsidP="00EB4C74">
      <w:pPr>
        <w:autoSpaceDE w:val="0"/>
        <w:autoSpaceDN w:val="0"/>
        <w:adjustRightInd w:val="0"/>
        <w:spacing w:after="0" w:line="240" w:lineRule="auto"/>
        <w:ind w:firstLine="709"/>
        <w:jc w:val="both"/>
      </w:pPr>
      <w:r w:rsidRPr="00932167">
        <w:t>3</w:t>
      </w:r>
      <w:r w:rsidRPr="00226AC3">
        <w:t xml:space="preserve">. Internal financial control and internal financial audit: tools for eliminating financial misconduct. Montenegrin Journal of Economics, 2025. – Volume 21. - Number 4.- РР.229-251. </w:t>
      </w:r>
      <w:proofErr w:type="spellStart"/>
      <w:r w:rsidRPr="00226AC3">
        <w:t>Процентиль</w:t>
      </w:r>
      <w:proofErr w:type="spellEnd"/>
      <w:r w:rsidRPr="00226AC3">
        <w:t xml:space="preserve">  - 76) (Scopus Q1, Web of Science) </w:t>
      </w:r>
      <w:hyperlink r:id="rId19" w:history="1">
        <w:r w:rsidR="008D7A9A" w:rsidRPr="008D7A9A">
          <w:rPr>
            <w:rStyle w:val="Hyperlink"/>
          </w:rPr>
          <w:t>https://doi.org/10.14254/1800-5845/2025.21-4.18</w:t>
        </w:r>
      </w:hyperlink>
    </w:p>
    <w:p w14:paraId="52D05511" w14:textId="77777777" w:rsidR="008C5F86" w:rsidRDefault="00EB4C74" w:rsidP="00EB4C74">
      <w:pPr>
        <w:spacing w:after="0" w:line="240" w:lineRule="auto"/>
        <w:ind w:firstLine="709"/>
        <w:jc w:val="both"/>
        <w:rPr>
          <w:lang w:val="ru-RU"/>
        </w:rPr>
      </w:pPr>
      <w:r w:rsidRPr="00EB4C74">
        <w:t>4</w:t>
      </w:r>
      <w:r w:rsidR="008C5F86" w:rsidRPr="00226AC3">
        <w:t>.</w:t>
      </w:r>
      <w:r w:rsidR="008C5F86" w:rsidRPr="00EC0FC3">
        <w:t xml:space="preserve"> </w:t>
      </w:r>
      <w:r w:rsidR="008C5F86" w:rsidRPr="000E6581">
        <w:t>Unveiling green finance in Kazakhstan: a study on awareness and barriers to sustainable investments</w:t>
      </w:r>
      <w:r w:rsidR="008C5F86" w:rsidRPr="00226AC3">
        <w:t xml:space="preserve">. </w:t>
      </w:r>
      <w:r w:rsidR="008C5F86" w:rsidRPr="00226AC3">
        <w:rPr>
          <w:lang w:val="ru-RU"/>
        </w:rPr>
        <w:t xml:space="preserve">Вестник </w:t>
      </w:r>
      <w:proofErr w:type="spellStart"/>
      <w:r w:rsidR="008C5F86" w:rsidRPr="00226AC3">
        <w:rPr>
          <w:lang w:val="ru-RU"/>
        </w:rPr>
        <w:t>КазНУ</w:t>
      </w:r>
      <w:proofErr w:type="spellEnd"/>
      <w:r w:rsidR="008C5F86" w:rsidRPr="00226AC3">
        <w:rPr>
          <w:lang w:val="ru-RU"/>
        </w:rPr>
        <w:t>, 2023. - №3(145). – С.148-158</w:t>
      </w:r>
      <w:r w:rsidR="008C5F86">
        <w:rPr>
          <w:lang w:val="ru-RU"/>
        </w:rPr>
        <w:t xml:space="preserve">. </w:t>
      </w:r>
      <w:r w:rsidR="008C5F86" w:rsidRPr="008D7A9A">
        <w:rPr>
          <w:rStyle w:val="Hyperlink"/>
        </w:rPr>
        <w:t>DOI</w:t>
      </w:r>
      <w:r w:rsidR="008C5F86" w:rsidRPr="00756CDD">
        <w:rPr>
          <w:rStyle w:val="Hyperlink"/>
          <w:lang w:val="ru-RU"/>
        </w:rPr>
        <w:t xml:space="preserve">: </w:t>
      </w:r>
      <w:r w:rsidR="00765D48">
        <w:fldChar w:fldCharType="begin"/>
      </w:r>
      <w:r w:rsidR="00765D48" w:rsidRPr="00765D48">
        <w:rPr>
          <w:lang w:val="ru-RU"/>
        </w:rPr>
        <w:instrText xml:space="preserve"> </w:instrText>
      </w:r>
      <w:r w:rsidR="00765D48">
        <w:instrText>HYPERLINK</w:instrText>
      </w:r>
      <w:r w:rsidR="00765D48" w:rsidRPr="00765D48">
        <w:rPr>
          <w:lang w:val="ru-RU"/>
        </w:rPr>
        <w:instrText xml:space="preserve"> "</w:instrText>
      </w:r>
      <w:r w:rsidR="00765D48">
        <w:instrText>https</w:instrText>
      </w:r>
      <w:r w:rsidR="00765D48" w:rsidRPr="00765D48">
        <w:rPr>
          <w:lang w:val="ru-RU"/>
        </w:rPr>
        <w:instrText>://</w:instrText>
      </w:r>
      <w:r w:rsidR="00765D48">
        <w:instrText>doi</w:instrText>
      </w:r>
      <w:r w:rsidR="00765D48" w:rsidRPr="00765D48">
        <w:rPr>
          <w:lang w:val="ru-RU"/>
        </w:rPr>
        <w:instrText>.</w:instrText>
      </w:r>
      <w:r w:rsidR="00765D48">
        <w:instrText>org</w:instrText>
      </w:r>
      <w:r w:rsidR="00765D48" w:rsidRPr="00765D48">
        <w:rPr>
          <w:lang w:val="ru-RU"/>
        </w:rPr>
        <w:instrText>/10.26577/</w:instrText>
      </w:r>
      <w:r w:rsidR="00765D48">
        <w:instrText>be</w:instrText>
      </w:r>
      <w:r w:rsidR="00765D48" w:rsidRPr="00765D48">
        <w:rPr>
          <w:lang w:val="ru-RU"/>
        </w:rPr>
        <w:instrText>.2023.</w:instrText>
      </w:r>
      <w:r w:rsidR="00765D48">
        <w:instrText>v</w:instrText>
      </w:r>
      <w:r w:rsidR="00765D48" w:rsidRPr="00765D48">
        <w:rPr>
          <w:lang w:val="ru-RU"/>
        </w:rPr>
        <w:instrText>145.</w:instrText>
      </w:r>
      <w:r w:rsidR="00765D48">
        <w:instrText>i</w:instrText>
      </w:r>
      <w:r w:rsidR="00765D48" w:rsidRPr="00765D48">
        <w:rPr>
          <w:lang w:val="ru-RU"/>
        </w:rPr>
        <w:instrText xml:space="preserve">3.013" </w:instrText>
      </w:r>
      <w:r w:rsidR="00765D48">
        <w:fldChar w:fldCharType="separate"/>
      </w:r>
      <w:r w:rsidR="008C5F86" w:rsidRPr="008D7A9A">
        <w:rPr>
          <w:rStyle w:val="Hyperlink"/>
        </w:rPr>
        <w:t>https</w:t>
      </w:r>
      <w:r w:rsidR="008C5F86" w:rsidRPr="00756CDD">
        <w:rPr>
          <w:rStyle w:val="Hyperlink"/>
          <w:lang w:val="ru-RU"/>
        </w:rPr>
        <w:t>://</w:t>
      </w:r>
      <w:proofErr w:type="spellStart"/>
      <w:r w:rsidR="008C5F86" w:rsidRPr="008D7A9A">
        <w:rPr>
          <w:rStyle w:val="Hyperlink"/>
        </w:rPr>
        <w:t>doi</w:t>
      </w:r>
      <w:proofErr w:type="spellEnd"/>
      <w:r w:rsidR="008C5F86" w:rsidRPr="00756CDD">
        <w:rPr>
          <w:rStyle w:val="Hyperlink"/>
          <w:lang w:val="ru-RU"/>
        </w:rPr>
        <w:t>.</w:t>
      </w:r>
      <w:r w:rsidR="008C5F86" w:rsidRPr="008D7A9A">
        <w:rPr>
          <w:rStyle w:val="Hyperlink"/>
        </w:rPr>
        <w:t>org</w:t>
      </w:r>
      <w:r w:rsidR="008C5F86" w:rsidRPr="00756CDD">
        <w:rPr>
          <w:rStyle w:val="Hyperlink"/>
          <w:lang w:val="ru-RU"/>
        </w:rPr>
        <w:t>/10.26577/</w:t>
      </w:r>
      <w:r w:rsidR="008C5F86" w:rsidRPr="008D7A9A">
        <w:rPr>
          <w:rStyle w:val="Hyperlink"/>
        </w:rPr>
        <w:t>be</w:t>
      </w:r>
      <w:r w:rsidR="008C5F86" w:rsidRPr="00756CDD">
        <w:rPr>
          <w:rStyle w:val="Hyperlink"/>
          <w:lang w:val="ru-RU"/>
        </w:rPr>
        <w:t>.2023.</w:t>
      </w:r>
      <w:r w:rsidR="008C5F86" w:rsidRPr="008D7A9A">
        <w:rPr>
          <w:rStyle w:val="Hyperlink"/>
        </w:rPr>
        <w:t>v</w:t>
      </w:r>
      <w:r w:rsidR="008C5F86" w:rsidRPr="00756CDD">
        <w:rPr>
          <w:rStyle w:val="Hyperlink"/>
          <w:lang w:val="ru-RU"/>
        </w:rPr>
        <w:t>145.</w:t>
      </w:r>
      <w:proofErr w:type="spellStart"/>
      <w:r w:rsidR="008C5F86" w:rsidRPr="008D7A9A">
        <w:rPr>
          <w:rStyle w:val="Hyperlink"/>
        </w:rPr>
        <w:t>i</w:t>
      </w:r>
      <w:proofErr w:type="spellEnd"/>
      <w:r w:rsidR="008C5F86" w:rsidRPr="00756CDD">
        <w:rPr>
          <w:rStyle w:val="Hyperlink"/>
          <w:lang w:val="ru-RU"/>
        </w:rPr>
        <w:t>3.013</w:t>
      </w:r>
      <w:r w:rsidR="00765D48">
        <w:rPr>
          <w:rStyle w:val="Hyperlink"/>
          <w:lang w:val="ru-RU"/>
        </w:rPr>
        <w:fldChar w:fldCharType="end"/>
      </w:r>
    </w:p>
    <w:p w14:paraId="1D5C5960" w14:textId="77777777" w:rsidR="000357C1" w:rsidRDefault="00270684" w:rsidP="000357C1">
      <w:pPr>
        <w:rPr>
          <w:b/>
          <w:i/>
        </w:rPr>
      </w:pPr>
      <w:r w:rsidRPr="00270684">
        <w:rPr>
          <w:b/>
          <w:i/>
        </w:rPr>
        <w:t xml:space="preserve">Please insert your </w:t>
      </w:r>
      <w:r>
        <w:rPr>
          <w:b/>
          <w:i/>
        </w:rPr>
        <w:t>expertise</w:t>
      </w:r>
      <w:r w:rsidRPr="00270684">
        <w:rPr>
          <w:b/>
          <w:i/>
        </w:rPr>
        <w:t xml:space="preserve"> her</w:t>
      </w:r>
      <w:r>
        <w:rPr>
          <w:b/>
          <w:i/>
        </w:rPr>
        <w:t>e</w:t>
      </w:r>
    </w:p>
    <w:p w14:paraId="7ADD7670" w14:textId="77777777" w:rsidR="00B44BB6" w:rsidRDefault="00C863B6" w:rsidP="000357C1">
      <w:pPr>
        <w:rPr>
          <w:b/>
          <w:u w:val="single"/>
        </w:rPr>
      </w:pPr>
      <w:r>
        <w:rPr>
          <w:b/>
          <w:u w:val="single"/>
        </w:rPr>
        <w:t>Potential role</w:t>
      </w:r>
      <w:r w:rsidR="00717548">
        <w:rPr>
          <w:b/>
          <w:u w:val="single"/>
        </w:rPr>
        <w:t xml:space="preserve"> in the project</w:t>
      </w:r>
    </w:p>
    <w:p w14:paraId="1D159A3B" w14:textId="77777777" w:rsidR="00B44BB6" w:rsidRDefault="00765D48">
      <w:sdt>
        <w:sdtPr>
          <w:rPr>
            <w:rFonts w:ascii="MS Gothic" w:eastAsia="MS Gothic" w:hAnsi="MS Gothic" w:cs="MS Gothic"/>
          </w:rPr>
          <w:id w:val="484047084"/>
          <w14:checkbox>
            <w14:checked w14:val="1"/>
            <w14:checkedState w14:val="2612" w14:font="MS Gothic"/>
            <w14:uncheckedState w14:val="2610" w14:font="MS Gothic"/>
          </w14:checkbox>
        </w:sdtPr>
        <w:sdtEndPr/>
        <w:sdtContent>
          <w:r w:rsidR="000D3B45">
            <w:rPr>
              <w:rFonts w:ascii="MS Gothic" w:eastAsia="MS Gothic" w:hAnsi="MS Gothic" w:cs="MS Gothic" w:hint="eastAsia"/>
            </w:rPr>
            <w:t>☒</w:t>
          </w:r>
        </w:sdtContent>
      </w:sdt>
      <w:r w:rsidR="00C863B6">
        <w:t xml:space="preserve"> Research</w:t>
      </w:r>
      <w:r w:rsidR="003824EC">
        <w:t xml:space="preserve"> </w:t>
      </w:r>
      <w:r w:rsidR="00C863B6">
        <w:tab/>
      </w:r>
      <w:r w:rsidR="00C863B6">
        <w:tab/>
      </w:r>
      <w:r w:rsidR="00C863B6">
        <w:tab/>
      </w:r>
      <w:r w:rsidR="00C863B6">
        <w:tab/>
      </w:r>
      <w:r w:rsidR="00C863B6">
        <w:tab/>
      </w:r>
      <w:sdt>
        <w:sdtPr>
          <w:id w:val="1659102076"/>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w:t>
      </w:r>
      <w:r w:rsidR="003824EC">
        <w:t>Training</w:t>
      </w:r>
    </w:p>
    <w:p w14:paraId="60CA8081" w14:textId="77777777" w:rsidR="00B44BB6" w:rsidRDefault="00765D48">
      <w:sdt>
        <w:sdtPr>
          <w:rPr>
            <w:rFonts w:ascii="MS Gothic" w:eastAsia="MS Gothic" w:hAnsi="MS Gothic" w:cs="MS Gothic"/>
          </w:rPr>
          <w:id w:val="-604188763"/>
          <w14:checkbox>
            <w14:checked w14:val="1"/>
            <w14:checkedState w14:val="2612" w14:font="MS Gothic"/>
            <w14:uncheckedState w14:val="2610" w14:font="MS Gothic"/>
          </w14:checkbox>
        </w:sdtPr>
        <w:sdtEndPr/>
        <w:sdtContent>
          <w:r w:rsidR="008A0734">
            <w:rPr>
              <w:rFonts w:ascii="MS Gothic" w:eastAsia="MS Gothic" w:hAnsi="MS Gothic" w:cs="MS Gothic" w:hint="eastAsia"/>
            </w:rPr>
            <w:t>☒</w:t>
          </w:r>
        </w:sdtContent>
      </w:sdt>
      <w:r w:rsidR="00C863B6">
        <w:t xml:space="preserve"> Dissemination</w:t>
      </w:r>
      <w:r w:rsidR="00C863B6">
        <w:tab/>
      </w:r>
      <w:r w:rsidR="00C863B6">
        <w:tab/>
      </w:r>
      <w:r w:rsidR="00C863B6">
        <w:tab/>
      </w:r>
      <w:r w:rsidR="00C863B6">
        <w:tab/>
      </w:r>
      <w:sdt>
        <w:sdtPr>
          <w:id w:val="-1970744788"/>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rsidR="00C863B6">
        <w:t xml:space="preserve"> </w:t>
      </w:r>
      <w:r w:rsidR="003824EC">
        <w:t xml:space="preserve">Other: </w:t>
      </w:r>
      <w:r w:rsidR="003824EC" w:rsidRPr="003824EC">
        <w:rPr>
          <w:b/>
          <w:i/>
        </w:rPr>
        <w:t>Please specify</w:t>
      </w:r>
    </w:p>
    <w:p w14:paraId="53B0C21C" w14:textId="77777777" w:rsidR="00B44BB6" w:rsidRDefault="00B44BB6"/>
    <w:p w14:paraId="3F137F91" w14:textId="77777777" w:rsidR="00B44BB6" w:rsidRDefault="00C863B6">
      <w:pPr>
        <w:pBdr>
          <w:top w:val="single" w:sz="4" w:space="1" w:color="000000"/>
          <w:left w:val="single" w:sz="4" w:space="4" w:color="000000"/>
          <w:bottom w:val="single" w:sz="4" w:space="1" w:color="000000"/>
          <w:right w:val="single" w:sz="4" w:space="4" w:color="000000"/>
        </w:pBdr>
      </w:pPr>
      <w:r>
        <w:t xml:space="preserve">Already experience as a </w:t>
      </w:r>
      <w:r>
        <w:tab/>
        <w:t>Coordinator</w:t>
      </w:r>
      <w:r>
        <w:tab/>
      </w:r>
      <w:r>
        <w:tab/>
      </w:r>
      <w:sdt>
        <w:sdtPr>
          <w:id w:val="998320105"/>
          <w14:checkbox>
            <w14:checked w14:val="0"/>
            <w14:checkedState w14:val="2612" w14:font="MS Gothic"/>
            <w14:uncheckedState w14:val="2610" w14:font="MS Gothic"/>
          </w14:checkbox>
        </w:sdtPr>
        <w:sdtEndPr/>
        <w:sdtContent>
          <w:r w:rsidR="00E15751">
            <w:rPr>
              <w:rFonts w:ascii="MS Gothic" w:eastAsia="MS Gothic" w:hAnsi="MS Gothic" w:hint="eastAsia"/>
            </w:rPr>
            <w:t>☐</w:t>
          </w:r>
        </w:sdtContent>
      </w:sdt>
      <w:r>
        <w:t xml:space="preserve"> YES</w:t>
      </w:r>
      <w:r>
        <w:tab/>
      </w:r>
      <w:r>
        <w:tab/>
      </w:r>
      <w:sdt>
        <w:sdtPr>
          <w:id w:val="1469774229"/>
          <w14:checkbox>
            <w14:checked w14:val="1"/>
            <w14:checkedState w14:val="2612" w14:font="MS Gothic"/>
            <w14:uncheckedState w14:val="2610" w14:font="MS Gothic"/>
          </w14:checkbox>
        </w:sdtPr>
        <w:sdtEndPr/>
        <w:sdtContent>
          <w:r w:rsidR="00A80326">
            <w:rPr>
              <w:rFonts w:ascii="MS Gothic" w:eastAsia="MS Gothic" w:hAnsi="MS Gothic" w:hint="eastAsia"/>
            </w:rPr>
            <w:t>☒</w:t>
          </w:r>
        </w:sdtContent>
      </w:sdt>
      <w:r>
        <w:t xml:space="preserve"> NO</w:t>
      </w:r>
    </w:p>
    <w:p w14:paraId="6A11BDE2" w14:textId="77777777" w:rsidR="00B44BB6" w:rsidRDefault="00C863B6">
      <w:pPr>
        <w:pBdr>
          <w:top w:val="single" w:sz="4" w:space="1" w:color="000000"/>
          <w:left w:val="single" w:sz="4" w:space="4" w:color="000000"/>
          <w:bottom w:val="single" w:sz="4" w:space="1" w:color="000000"/>
          <w:right w:val="single" w:sz="4" w:space="4" w:color="000000"/>
        </w:pBdr>
      </w:pPr>
      <w:r>
        <w:tab/>
      </w:r>
      <w:r>
        <w:tab/>
      </w:r>
      <w:r>
        <w:tab/>
      </w:r>
      <w:r>
        <w:tab/>
        <w:t>Partner</w:t>
      </w:r>
      <w:r>
        <w:tab/>
      </w:r>
      <w:r>
        <w:tab/>
      </w:r>
      <w:r>
        <w:tab/>
      </w:r>
      <w:sdt>
        <w:sdtPr>
          <w:id w:val="731112230"/>
          <w14:checkbox>
            <w14:checked w14:val="0"/>
            <w14:checkedState w14:val="2612" w14:font="MS Gothic"/>
            <w14:uncheckedState w14:val="2610" w14:font="MS Gothic"/>
          </w14:checkbox>
        </w:sdtPr>
        <w:sdtEndPr/>
        <w:sdtContent>
          <w:r w:rsidR="00422669">
            <w:rPr>
              <w:rFonts w:ascii="MS Gothic" w:eastAsia="MS Gothic" w:hAnsi="MS Gothic" w:hint="eastAsia"/>
            </w:rPr>
            <w:t>☐</w:t>
          </w:r>
        </w:sdtContent>
      </w:sdt>
      <w:r>
        <w:t xml:space="preserve"> YES</w:t>
      </w:r>
      <w:r>
        <w:tab/>
      </w:r>
      <w:r>
        <w:tab/>
      </w:r>
      <w:sdt>
        <w:sdtPr>
          <w:id w:val="1057440001"/>
          <w14:checkbox>
            <w14:checked w14:val="1"/>
            <w14:checkedState w14:val="2612" w14:font="MS Gothic"/>
            <w14:uncheckedState w14:val="2610" w14:font="MS Gothic"/>
          </w14:checkbox>
        </w:sdtPr>
        <w:sdtEndPr/>
        <w:sdtContent>
          <w:r w:rsidR="00A80326">
            <w:rPr>
              <w:rFonts w:ascii="MS Gothic" w:eastAsia="MS Gothic" w:hAnsi="MS Gothic" w:hint="eastAsia"/>
            </w:rPr>
            <w:t>☒</w:t>
          </w:r>
        </w:sdtContent>
      </w:sdt>
      <w:r>
        <w:t xml:space="preserve"> NO</w:t>
      </w:r>
    </w:p>
    <w:p w14:paraId="45AE69A2" w14:textId="77777777" w:rsidR="00B44BB6" w:rsidRDefault="00C863B6">
      <w:pPr>
        <w:pBdr>
          <w:top w:val="single" w:sz="4" w:space="1" w:color="000000"/>
          <w:left w:val="single" w:sz="4" w:space="4" w:color="000000"/>
          <w:bottom w:val="single" w:sz="4" w:space="1" w:color="000000"/>
          <w:right w:val="single" w:sz="4" w:space="4" w:color="000000"/>
        </w:pBdr>
      </w:pPr>
      <w:r>
        <w:tab/>
      </w:r>
      <w:r>
        <w:tab/>
      </w:r>
      <w:r>
        <w:tab/>
      </w:r>
      <w:r>
        <w:tab/>
        <w:t>Expert Evaluator</w:t>
      </w:r>
      <w:r>
        <w:tab/>
      </w:r>
      <w:sdt>
        <w:sdtPr>
          <w:id w:val="-1944678657"/>
          <w14:checkbox>
            <w14:checked w14:val="0"/>
            <w14:checkedState w14:val="2612" w14:font="MS Gothic"/>
            <w14:uncheckedState w14:val="2610" w14:font="MS Gothic"/>
          </w14:checkbox>
        </w:sdtPr>
        <w:sdtEndPr/>
        <w:sdtContent>
          <w:r w:rsidR="003824EC">
            <w:rPr>
              <w:rFonts w:ascii="MS Gothic" w:eastAsia="MS Gothic" w:hAnsi="MS Gothic" w:hint="eastAsia"/>
            </w:rPr>
            <w:t>☐</w:t>
          </w:r>
        </w:sdtContent>
      </w:sdt>
      <w:r>
        <w:t xml:space="preserve"> YES</w:t>
      </w:r>
      <w:r>
        <w:tab/>
      </w:r>
      <w:r>
        <w:tab/>
      </w:r>
      <w:sdt>
        <w:sdtPr>
          <w:id w:val="956456974"/>
          <w14:checkbox>
            <w14:checked w14:val="1"/>
            <w14:checkedState w14:val="2612" w14:font="MS Gothic"/>
            <w14:uncheckedState w14:val="2610" w14:font="MS Gothic"/>
          </w14:checkbox>
        </w:sdtPr>
        <w:sdtEndPr/>
        <w:sdtContent>
          <w:r w:rsidR="00A80326">
            <w:rPr>
              <w:rFonts w:ascii="MS Gothic" w:eastAsia="MS Gothic" w:hAnsi="MS Gothic" w:hint="eastAsia"/>
            </w:rPr>
            <w:t>☒</w:t>
          </w:r>
        </w:sdtContent>
      </w:sdt>
      <w:r>
        <w:t xml:space="preserve"> NO</w:t>
      </w:r>
    </w:p>
    <w:p w14:paraId="4F174038" w14:textId="77777777" w:rsidR="00B44BB6" w:rsidRPr="00422669" w:rsidRDefault="00422669">
      <w:pPr>
        <w:rPr>
          <w:b/>
        </w:rPr>
      </w:pPr>
      <w:r>
        <w:rPr>
          <w:b/>
        </w:rPr>
        <w:t>Our</w:t>
      </w:r>
      <w:r w:rsidRPr="000357C1">
        <w:rPr>
          <w:b/>
        </w:rPr>
        <w:t xml:space="preserve"> </w:t>
      </w:r>
      <w:r>
        <w:rPr>
          <w:b/>
        </w:rPr>
        <w:t>expertise:</w:t>
      </w:r>
    </w:p>
    <w:p w14:paraId="4A07926A" w14:textId="77777777" w:rsidR="00B91D74" w:rsidRPr="00B91D74" w:rsidRDefault="00B91D74" w:rsidP="00B91D74">
      <w:pPr>
        <w:spacing w:after="0" w:line="240" w:lineRule="auto"/>
        <w:jc w:val="both"/>
      </w:pPr>
      <w:r w:rsidRPr="00B91D74">
        <w:t>1. We will study and define the industry profiles of "green" competencies, applying quantitative and qualitative methods of social and humanitarian sciences - SSH in the following industries: sustainable agriculture and food production, construction in Kazakhstan and Central Asia</w:t>
      </w:r>
    </w:p>
    <w:p w14:paraId="1F88BFD5" w14:textId="77777777" w:rsidR="00B91D74" w:rsidRPr="00B91D74" w:rsidRDefault="00B91D74" w:rsidP="00B91D74">
      <w:pPr>
        <w:spacing w:after="0" w:line="240" w:lineRule="auto"/>
        <w:jc w:val="both"/>
      </w:pPr>
      <w:r w:rsidRPr="00B91D74">
        <w:t xml:space="preserve">2. We will develop career navigation tools: competence profiles, ability diagnostics, and consultant training to improve the quality of students' decisions. </w:t>
      </w:r>
    </w:p>
    <w:p w14:paraId="5C340141" w14:textId="77777777" w:rsidR="00B91D74" w:rsidRPr="00B91D74" w:rsidRDefault="00B91D74" w:rsidP="00B91D74">
      <w:pPr>
        <w:spacing w:after="0" w:line="240" w:lineRule="auto"/>
        <w:jc w:val="both"/>
      </w:pPr>
      <w:r w:rsidRPr="00B91D74">
        <w:t>3. The formation of modular joint programs and micro-qualifications to enhance the competencies of the "green" and digital transitions, developed jointly with employers for the sectors of sustainable agriculture and food production, construction. Targeted support mechanisms, career support, flexible and adaptive forms of education for women and people with disabilities are provided.</w:t>
      </w:r>
    </w:p>
    <w:p w14:paraId="52210144" w14:textId="77777777" w:rsidR="00B91D74" w:rsidRPr="00B91D74" w:rsidRDefault="00B91D74" w:rsidP="0073486E">
      <w:pPr>
        <w:spacing w:after="0" w:line="240" w:lineRule="auto"/>
        <w:jc w:val="both"/>
      </w:pPr>
    </w:p>
    <w:p w14:paraId="573A61B2" w14:textId="77777777" w:rsidR="00B91D74" w:rsidRPr="00B91D74" w:rsidRDefault="00B91D74" w:rsidP="0073486E">
      <w:pPr>
        <w:spacing w:after="0" w:line="240" w:lineRule="auto"/>
        <w:jc w:val="both"/>
      </w:pPr>
    </w:p>
    <w:p w14:paraId="75C2DB41" w14:textId="77777777" w:rsidR="00470567" w:rsidRPr="003D5C95" w:rsidRDefault="00470567" w:rsidP="007745AE">
      <w:pPr>
        <w:spacing w:after="0" w:line="240" w:lineRule="auto"/>
        <w:jc w:val="both"/>
        <w:rPr>
          <w:b/>
          <w:bCs/>
        </w:rPr>
      </w:pPr>
      <w:r w:rsidRPr="007745AE">
        <w:rPr>
          <w:b/>
          <w:bCs/>
        </w:rPr>
        <w:t>Needed skills:</w:t>
      </w:r>
    </w:p>
    <w:p w14:paraId="4F62348A" w14:textId="77777777" w:rsidR="005817C8" w:rsidRPr="005817C8" w:rsidRDefault="005817C8" w:rsidP="005817C8">
      <w:pPr>
        <w:spacing w:after="0" w:line="240" w:lineRule="auto"/>
        <w:jc w:val="both"/>
      </w:pPr>
      <w:r w:rsidRPr="005817C8">
        <w:t xml:space="preserve">- Universities and research </w:t>
      </w:r>
      <w:proofErr w:type="spellStart"/>
      <w:r w:rsidRPr="005817C8">
        <w:t>centres</w:t>
      </w:r>
      <w:proofErr w:type="spellEnd"/>
      <w:r w:rsidRPr="005817C8">
        <w:t xml:space="preserve"> with expertise in the green and digital transition;</w:t>
      </w:r>
    </w:p>
    <w:p w14:paraId="05866994" w14:textId="77777777" w:rsidR="005817C8" w:rsidRPr="005817C8" w:rsidRDefault="005817C8" w:rsidP="005817C8">
      <w:pPr>
        <w:spacing w:after="0" w:line="240" w:lineRule="auto"/>
        <w:jc w:val="both"/>
      </w:pPr>
      <w:r w:rsidRPr="005817C8">
        <w:t>- Vocational education and training (VET) institutions and lifelong learning providers with experience in implementing modular programmes and micro-credentials;</w:t>
      </w:r>
    </w:p>
    <w:p w14:paraId="108D0545" w14:textId="77777777" w:rsidR="005817C8" w:rsidRPr="005817C8" w:rsidRDefault="005817C8" w:rsidP="005817C8">
      <w:pPr>
        <w:spacing w:after="0" w:line="240" w:lineRule="auto"/>
        <w:jc w:val="both"/>
      </w:pPr>
      <w:r w:rsidRPr="005817C8">
        <w:t>- Sectoral companies and industry associations in sustainable agriculture, food production and construction;</w:t>
      </w:r>
    </w:p>
    <w:p w14:paraId="0D0FEBE1" w14:textId="77777777" w:rsidR="005817C8" w:rsidRPr="005817C8" w:rsidRDefault="005817C8" w:rsidP="005817C8">
      <w:pPr>
        <w:spacing w:after="0" w:line="240" w:lineRule="auto"/>
        <w:jc w:val="both"/>
      </w:pPr>
      <w:r w:rsidRPr="005817C8">
        <w:t>- EdTech and digital companies developing AI-based career guidance and skills assessment tools;</w:t>
      </w:r>
    </w:p>
    <w:p w14:paraId="36D8D8FA" w14:textId="77777777" w:rsidR="005817C8" w:rsidRPr="005817C8" w:rsidRDefault="005817C8" w:rsidP="005817C8">
      <w:pPr>
        <w:spacing w:after="0" w:line="240" w:lineRule="auto"/>
        <w:jc w:val="both"/>
      </w:pPr>
      <w:r w:rsidRPr="005817C8">
        <w:t xml:space="preserve">- Public authorities and qualification agencies ensuring alignment between policy, </w:t>
      </w:r>
      <w:proofErr w:type="spellStart"/>
      <w:r w:rsidRPr="005817C8">
        <w:t>labour</w:t>
      </w:r>
      <w:proofErr w:type="spellEnd"/>
      <w:r w:rsidRPr="005817C8">
        <w:t xml:space="preserve"> market needs and education systems;</w:t>
      </w:r>
    </w:p>
    <w:p w14:paraId="3808B82D" w14:textId="77777777" w:rsidR="005817C8" w:rsidRPr="005817C8" w:rsidRDefault="005817C8" w:rsidP="005817C8">
      <w:pPr>
        <w:spacing w:after="0" w:line="240" w:lineRule="auto"/>
        <w:jc w:val="both"/>
      </w:pPr>
      <w:r w:rsidRPr="005817C8">
        <w:t xml:space="preserve">- NGOs and </w:t>
      </w:r>
      <w:proofErr w:type="spellStart"/>
      <w:r w:rsidRPr="005817C8">
        <w:t>specialised</w:t>
      </w:r>
      <w:proofErr w:type="spellEnd"/>
      <w:r w:rsidRPr="005817C8">
        <w:t xml:space="preserve"> </w:t>
      </w:r>
      <w:proofErr w:type="spellStart"/>
      <w:r w:rsidRPr="005817C8">
        <w:t>organisations</w:t>
      </w:r>
      <w:proofErr w:type="spellEnd"/>
      <w:r w:rsidRPr="005817C8">
        <w:t xml:space="preserve"> working on gender equality, inclusion of persons with disabilities, and support for vulnerable youth.</w:t>
      </w:r>
    </w:p>
    <w:p w14:paraId="418E6985" w14:textId="77777777" w:rsidR="000871E5" w:rsidRPr="000871E5" w:rsidRDefault="000871E5" w:rsidP="007745AE">
      <w:pPr>
        <w:spacing w:after="0" w:line="240" w:lineRule="auto"/>
        <w:jc w:val="both"/>
      </w:pPr>
    </w:p>
    <w:p w14:paraId="0F72DE9F" w14:textId="77777777" w:rsidR="00270684" w:rsidRPr="007745AE" w:rsidRDefault="00270684" w:rsidP="007745AE">
      <w:pPr>
        <w:spacing w:after="0" w:line="240" w:lineRule="auto"/>
        <w:jc w:val="both"/>
      </w:pPr>
    </w:p>
    <w:p w14:paraId="44D3424B" w14:textId="77777777" w:rsidR="00270684" w:rsidRPr="007745AE" w:rsidRDefault="00270684" w:rsidP="007745AE">
      <w:pPr>
        <w:spacing w:after="0" w:line="240" w:lineRule="auto"/>
        <w:jc w:val="both"/>
      </w:pPr>
    </w:p>
    <w:p w14:paraId="77A30A7D" w14:textId="77777777" w:rsidR="00B44BB6" w:rsidRDefault="00C863B6" w:rsidP="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CONTACT DETAILS</w:t>
      </w:r>
    </w:p>
    <w:p w14:paraId="44D6560B" w14:textId="77777777" w:rsidR="00B44BB6" w:rsidRDefault="00B44BB6"/>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401752" w14:paraId="0CA1EEEE" w14:textId="77777777" w:rsidTr="006B54F9">
        <w:trPr>
          <w:trHeight w:val="340"/>
        </w:trPr>
        <w:tc>
          <w:tcPr>
            <w:tcW w:w="9628" w:type="dxa"/>
          </w:tcPr>
          <w:p w14:paraId="6DAFCEEB" w14:textId="77777777" w:rsidR="00401752" w:rsidRDefault="00401752" w:rsidP="00401752">
            <w:r w:rsidRPr="00B24843">
              <w:t xml:space="preserve">Contact Person: </w:t>
            </w:r>
            <w:r w:rsidRPr="00B24843">
              <w:rPr>
                <w:rStyle w:val="Strong"/>
              </w:rPr>
              <w:t xml:space="preserve">Azhar </w:t>
            </w:r>
            <w:proofErr w:type="spellStart"/>
            <w:r w:rsidRPr="00B24843">
              <w:rPr>
                <w:rStyle w:val="Strong"/>
              </w:rPr>
              <w:t>Zeynullaevna</w:t>
            </w:r>
            <w:proofErr w:type="spellEnd"/>
            <w:r w:rsidRPr="00B24843">
              <w:rPr>
                <w:rStyle w:val="Strong"/>
              </w:rPr>
              <w:t xml:space="preserve"> </w:t>
            </w:r>
            <w:proofErr w:type="spellStart"/>
            <w:r w:rsidRPr="00B24843">
              <w:rPr>
                <w:rStyle w:val="Strong"/>
              </w:rPr>
              <w:t>Nurmagambetova</w:t>
            </w:r>
            <w:proofErr w:type="spellEnd"/>
          </w:p>
        </w:tc>
      </w:tr>
      <w:tr w:rsidR="00401752" w14:paraId="364A4EC1" w14:textId="77777777" w:rsidTr="006B54F9">
        <w:trPr>
          <w:trHeight w:val="340"/>
        </w:trPr>
        <w:tc>
          <w:tcPr>
            <w:tcW w:w="9628" w:type="dxa"/>
          </w:tcPr>
          <w:p w14:paraId="3B57E71E" w14:textId="77777777" w:rsidR="00401752" w:rsidRDefault="00401752" w:rsidP="00401752">
            <w:r w:rsidRPr="00B24843">
              <w:t xml:space="preserve">Organization: </w:t>
            </w:r>
            <w:r w:rsidRPr="00B24843">
              <w:rPr>
                <w:rStyle w:val="Strong"/>
              </w:rPr>
              <w:t>Al-Farabi Kazakh National University (</w:t>
            </w:r>
            <w:proofErr w:type="spellStart"/>
            <w:r w:rsidRPr="00B24843">
              <w:rPr>
                <w:rStyle w:val="Strong"/>
              </w:rPr>
              <w:t>KazNU</w:t>
            </w:r>
            <w:proofErr w:type="spellEnd"/>
            <w:r w:rsidRPr="00B24843">
              <w:rPr>
                <w:rStyle w:val="Strong"/>
              </w:rPr>
              <w:t>)</w:t>
            </w:r>
          </w:p>
        </w:tc>
      </w:tr>
      <w:tr w:rsidR="00401752" w14:paraId="57981332" w14:textId="77777777" w:rsidTr="006B54F9">
        <w:trPr>
          <w:trHeight w:val="340"/>
        </w:trPr>
        <w:tc>
          <w:tcPr>
            <w:tcW w:w="9628" w:type="dxa"/>
          </w:tcPr>
          <w:p w14:paraId="5BBC0852" w14:textId="77777777" w:rsidR="00401752" w:rsidRDefault="00401752" w:rsidP="00401752">
            <w:r w:rsidRPr="00B24843">
              <w:t xml:space="preserve">City: </w:t>
            </w:r>
            <w:r w:rsidRPr="00B24843">
              <w:rPr>
                <w:rStyle w:val="Strong"/>
              </w:rPr>
              <w:t>Almaty</w:t>
            </w:r>
          </w:p>
        </w:tc>
      </w:tr>
      <w:tr w:rsidR="00401752" w14:paraId="30B2523E" w14:textId="77777777" w:rsidTr="006B54F9">
        <w:trPr>
          <w:trHeight w:val="340"/>
        </w:trPr>
        <w:tc>
          <w:tcPr>
            <w:tcW w:w="9628" w:type="dxa"/>
          </w:tcPr>
          <w:p w14:paraId="0025441A" w14:textId="77777777" w:rsidR="00401752" w:rsidRDefault="00401752" w:rsidP="00401752">
            <w:r w:rsidRPr="00B24843">
              <w:t xml:space="preserve">Country: </w:t>
            </w:r>
            <w:r w:rsidRPr="00B24843">
              <w:rPr>
                <w:rStyle w:val="Strong"/>
              </w:rPr>
              <w:t>Republic of Kazakhstan</w:t>
            </w:r>
          </w:p>
        </w:tc>
      </w:tr>
      <w:tr w:rsidR="00401752" w14:paraId="4A389ACB" w14:textId="77777777" w:rsidTr="006B54F9">
        <w:trPr>
          <w:trHeight w:val="340"/>
        </w:trPr>
        <w:tc>
          <w:tcPr>
            <w:tcW w:w="9628" w:type="dxa"/>
          </w:tcPr>
          <w:p w14:paraId="4409E23A" w14:textId="77777777" w:rsidR="00401752" w:rsidRPr="003A6FE5" w:rsidRDefault="00401752" w:rsidP="00401752">
            <w:pPr>
              <w:rPr>
                <w:lang w:val="ru-RU"/>
              </w:rPr>
            </w:pPr>
            <w:r w:rsidRPr="00B24843">
              <w:t xml:space="preserve">Phone: </w:t>
            </w:r>
            <w:r w:rsidR="003A6FE5">
              <w:rPr>
                <w:rStyle w:val="Strong"/>
                <w:lang w:val="ru-RU"/>
              </w:rPr>
              <w:t xml:space="preserve">+77077277130, </w:t>
            </w:r>
            <w:r w:rsidRPr="00B24843">
              <w:rPr>
                <w:rStyle w:val="Strong"/>
              </w:rPr>
              <w:t>+1 (571) 290 1876</w:t>
            </w:r>
            <w:r w:rsidR="00874A7A">
              <w:rPr>
                <w:rStyle w:val="Strong"/>
                <w:lang w:val="ru-RU"/>
              </w:rPr>
              <w:t xml:space="preserve"> </w:t>
            </w:r>
            <w:r w:rsidR="003A6FE5">
              <w:rPr>
                <w:rStyle w:val="Strong"/>
                <w:lang w:val="ru-RU"/>
              </w:rPr>
              <w:t>(</w:t>
            </w:r>
            <w:r w:rsidR="003A6FE5">
              <w:rPr>
                <w:rStyle w:val="Strong"/>
              </w:rPr>
              <w:t>WhatsApp)</w:t>
            </w:r>
            <w:r w:rsidR="003A6FE5">
              <w:rPr>
                <w:rStyle w:val="Strong"/>
                <w:lang w:val="ru-RU"/>
              </w:rPr>
              <w:t>, +77077277130</w:t>
            </w:r>
          </w:p>
        </w:tc>
      </w:tr>
      <w:tr w:rsidR="00401752" w14:paraId="5DC33593" w14:textId="77777777" w:rsidTr="006B54F9">
        <w:trPr>
          <w:trHeight w:val="340"/>
        </w:trPr>
        <w:tc>
          <w:tcPr>
            <w:tcW w:w="9628" w:type="dxa"/>
          </w:tcPr>
          <w:p w14:paraId="789741C6" w14:textId="748068EE" w:rsidR="00401752" w:rsidRDefault="00401752" w:rsidP="00401752">
            <w:r w:rsidRPr="00B24843">
              <w:t xml:space="preserve">Email: </w:t>
            </w:r>
            <w:hyperlink r:id="rId20" w:history="1">
              <w:r w:rsidR="00765D48" w:rsidRPr="00F453A5">
                <w:rPr>
                  <w:rStyle w:val="Hyperlink"/>
                </w:rPr>
                <w:t>nazhar1977@gmail.com</w:t>
              </w:r>
            </w:hyperlink>
            <w:r w:rsidR="00765D48">
              <w:rPr>
                <w:rStyle w:val="Strong"/>
              </w:rPr>
              <w:t xml:space="preserve"> </w:t>
            </w:r>
          </w:p>
        </w:tc>
      </w:tr>
      <w:tr w:rsidR="00401752" w14:paraId="6DC0DCD8" w14:textId="77777777" w:rsidTr="006B54F9">
        <w:trPr>
          <w:trHeight w:val="340"/>
        </w:trPr>
        <w:tc>
          <w:tcPr>
            <w:tcW w:w="9628" w:type="dxa"/>
          </w:tcPr>
          <w:p w14:paraId="24EB30EE" w14:textId="77777777" w:rsidR="00401752" w:rsidRDefault="00401752" w:rsidP="00401752">
            <w:r w:rsidRPr="00B24843">
              <w:t xml:space="preserve">Organization Website: </w:t>
            </w:r>
            <w:hyperlink r:id="rId21" w:tgtFrame="_new" w:history="1">
              <w:r w:rsidRPr="00B24843">
                <w:rPr>
                  <w:rStyle w:val="Hyperlink"/>
                  <w:b/>
                  <w:bCs/>
                </w:rPr>
                <w:t>https://www.kaznu.kz</w:t>
              </w:r>
            </w:hyperlink>
          </w:p>
        </w:tc>
      </w:tr>
      <w:tr w:rsidR="00B44BB6" w14:paraId="690CBEA0" w14:textId="77777777">
        <w:trPr>
          <w:trHeight w:val="340"/>
        </w:trPr>
        <w:tc>
          <w:tcPr>
            <w:tcW w:w="9628" w:type="dxa"/>
            <w:vAlign w:val="center"/>
          </w:tcPr>
          <w:p w14:paraId="1AE54820" w14:textId="77777777" w:rsidR="00B44BB6" w:rsidRDefault="00C863B6">
            <w:r>
              <w:t xml:space="preserve">Contact Person Webpage: </w:t>
            </w:r>
            <w:r w:rsidR="00035FC4">
              <w:t xml:space="preserve"> </w:t>
            </w:r>
          </w:p>
        </w:tc>
      </w:tr>
    </w:tbl>
    <w:p w14:paraId="28F9F983" w14:textId="77777777" w:rsidR="00B44BB6" w:rsidRDefault="00B44BB6"/>
    <w:p w14:paraId="18E5D3F5" w14:textId="77777777" w:rsidR="00B44BB6" w:rsidRPr="008C5F86" w:rsidRDefault="00C863B6">
      <w:pPr>
        <w:rPr>
          <w:lang w:val="ru-RU"/>
        </w:rPr>
      </w:pPr>
      <w:r>
        <w:t xml:space="preserve">Date: </w:t>
      </w:r>
      <w:r w:rsidR="008C5F86">
        <w:rPr>
          <w:lang w:val="ru-RU"/>
        </w:rPr>
        <w:t>1</w:t>
      </w:r>
      <w:r w:rsidR="00636639">
        <w:rPr>
          <w:lang w:val="ru-RU"/>
        </w:rPr>
        <w:t>8</w:t>
      </w:r>
      <w:r w:rsidR="008C5F86">
        <w:rPr>
          <w:lang w:val="ru-RU"/>
        </w:rPr>
        <w:t>.02.2026</w:t>
      </w:r>
    </w:p>
    <w:p w14:paraId="44012EC7" w14:textId="77777777" w:rsidR="00680AC7" w:rsidRDefault="00680AC7">
      <w:r w:rsidRPr="00680AC7">
        <w:rPr>
          <w:i/>
        </w:rPr>
        <w:t>Please send this form back to</w:t>
      </w:r>
      <w:r w:rsidR="00344001">
        <w:rPr>
          <w:i/>
        </w:rPr>
        <w:t xml:space="preserve"> your NCP</w:t>
      </w:r>
    </w:p>
    <w:sectPr w:rsidR="00680AC7">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Yu Gothic"/>
    <w:charset w:val="80"/>
    <w:family w:val="auto"/>
    <w:pitch w:val="default"/>
    <w:sig w:usb0="00000000" w:usb1="00000000" w:usb2="00000010" w:usb3="00000000" w:csb0="0002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383.8pt;height:383.8pt" o:bullet="t">
        <v:imagedata r:id="rId1" o:title="implement icon"/>
      </v:shape>
    </w:pict>
  </w:numPicBullet>
  <w:numPicBullet w:numPicBulletId="1">
    <w:pict>
      <v:shape id="_x0000_i1113" type="#_x0000_t75" style="width:383.8pt;height:383.8pt" o:bullet="t">
        <v:imagedata r:id="rId2" o:title="nagyító ikon"/>
      </v:shape>
    </w:pict>
  </w:numPicBullet>
  <w:abstractNum w:abstractNumId="0" w15:restartNumberingAfterBreak="0">
    <w:nsid w:val="0141484E"/>
    <w:multiLevelType w:val="multilevel"/>
    <w:tmpl w:val="41944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B0ECB"/>
    <w:multiLevelType w:val="multilevel"/>
    <w:tmpl w:val="4B7C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51517"/>
    <w:multiLevelType w:val="multilevel"/>
    <w:tmpl w:val="9EC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506CF"/>
    <w:multiLevelType w:val="multilevel"/>
    <w:tmpl w:val="CEBC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54765"/>
    <w:multiLevelType w:val="multilevel"/>
    <w:tmpl w:val="6E2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1E8D"/>
    <w:multiLevelType w:val="hybridMultilevel"/>
    <w:tmpl w:val="FAE8609C"/>
    <w:lvl w:ilvl="0" w:tplc="A6E2A86E">
      <w:numFmt w:val="bullet"/>
      <w:lvlText w:val="-"/>
      <w:lvlJc w:val="left"/>
      <w:pPr>
        <w:ind w:left="1080" w:hanging="360"/>
      </w:pPr>
      <w:rPr>
        <w:rFonts w:ascii="Calibri" w:eastAsia="Calibr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1312D16"/>
    <w:multiLevelType w:val="multilevel"/>
    <w:tmpl w:val="CE0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A11AF"/>
    <w:multiLevelType w:val="multilevel"/>
    <w:tmpl w:val="29FE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26392"/>
    <w:multiLevelType w:val="hybridMultilevel"/>
    <w:tmpl w:val="29B69C98"/>
    <w:lvl w:ilvl="0" w:tplc="9B14D7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2B4F49"/>
    <w:multiLevelType w:val="hybridMultilevel"/>
    <w:tmpl w:val="CCA45F1C"/>
    <w:lvl w:ilvl="0" w:tplc="4686F666">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9E26E6"/>
    <w:multiLevelType w:val="multilevel"/>
    <w:tmpl w:val="F440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36501"/>
    <w:multiLevelType w:val="multilevel"/>
    <w:tmpl w:val="259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23B60"/>
    <w:multiLevelType w:val="multilevel"/>
    <w:tmpl w:val="3216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71B7F"/>
    <w:multiLevelType w:val="multilevel"/>
    <w:tmpl w:val="195E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B2192"/>
    <w:multiLevelType w:val="multilevel"/>
    <w:tmpl w:val="45B2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12B01"/>
    <w:multiLevelType w:val="multilevel"/>
    <w:tmpl w:val="DDE0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0425F"/>
    <w:multiLevelType w:val="hybridMultilevel"/>
    <w:tmpl w:val="408A590C"/>
    <w:lvl w:ilvl="0" w:tplc="BB5EA8C6">
      <w:start w:val="16"/>
      <w:numFmt w:val="bullet"/>
      <w:lvlText w:val="-"/>
      <w:lvlJc w:val="left"/>
      <w:pPr>
        <w:ind w:left="1069" w:hanging="360"/>
      </w:pPr>
      <w:rPr>
        <w:rFonts w:ascii="Calibri" w:eastAsia="Times New Roman"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4FD1278"/>
    <w:multiLevelType w:val="hybridMultilevel"/>
    <w:tmpl w:val="85BAB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695FB3"/>
    <w:multiLevelType w:val="multilevel"/>
    <w:tmpl w:val="6798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941CE3"/>
    <w:multiLevelType w:val="multilevel"/>
    <w:tmpl w:val="ACBAE8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914A60"/>
    <w:multiLevelType w:val="multilevel"/>
    <w:tmpl w:val="1200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967BB"/>
    <w:multiLevelType w:val="multilevel"/>
    <w:tmpl w:val="5DD0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175FC6"/>
    <w:multiLevelType w:val="hybridMultilevel"/>
    <w:tmpl w:val="F2E002B4"/>
    <w:lvl w:ilvl="0" w:tplc="E362BCB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2"/>
  </w:num>
  <w:num w:numId="4">
    <w:abstractNumId w:val="9"/>
  </w:num>
  <w:num w:numId="5">
    <w:abstractNumId w:val="2"/>
  </w:num>
  <w:num w:numId="6">
    <w:abstractNumId w:val="15"/>
  </w:num>
  <w:num w:numId="7">
    <w:abstractNumId w:val="11"/>
  </w:num>
  <w:num w:numId="8">
    <w:abstractNumId w:val="21"/>
  </w:num>
  <w:num w:numId="9">
    <w:abstractNumId w:val="7"/>
  </w:num>
  <w:num w:numId="10">
    <w:abstractNumId w:val="14"/>
  </w:num>
  <w:num w:numId="11">
    <w:abstractNumId w:val="10"/>
  </w:num>
  <w:num w:numId="12">
    <w:abstractNumId w:val="1"/>
  </w:num>
  <w:num w:numId="13">
    <w:abstractNumId w:val="6"/>
  </w:num>
  <w:num w:numId="14">
    <w:abstractNumId w:val="3"/>
  </w:num>
  <w:num w:numId="15">
    <w:abstractNumId w:val="13"/>
  </w:num>
  <w:num w:numId="16">
    <w:abstractNumId w:val="20"/>
  </w:num>
  <w:num w:numId="17">
    <w:abstractNumId w:val="17"/>
  </w:num>
  <w:num w:numId="18">
    <w:abstractNumId w:val="4"/>
  </w:num>
  <w:num w:numId="19">
    <w:abstractNumId w:val="12"/>
  </w:num>
  <w:num w:numId="20">
    <w:abstractNumId w:val="18"/>
  </w:num>
  <w:num w:numId="21">
    <w:abstractNumId w:val="16"/>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B6"/>
    <w:rsid w:val="00031469"/>
    <w:rsid w:val="000357C1"/>
    <w:rsid w:val="00035FC4"/>
    <w:rsid w:val="00057C8E"/>
    <w:rsid w:val="000871E5"/>
    <w:rsid w:val="000D3B45"/>
    <w:rsid w:val="00103845"/>
    <w:rsid w:val="00107D23"/>
    <w:rsid w:val="0017607D"/>
    <w:rsid w:val="00176926"/>
    <w:rsid w:val="001E7E96"/>
    <w:rsid w:val="002134B6"/>
    <w:rsid w:val="00226AC3"/>
    <w:rsid w:val="00251CD8"/>
    <w:rsid w:val="00257606"/>
    <w:rsid w:val="002647C3"/>
    <w:rsid w:val="00270684"/>
    <w:rsid w:val="00293EEB"/>
    <w:rsid w:val="0030560B"/>
    <w:rsid w:val="003166C1"/>
    <w:rsid w:val="00326C84"/>
    <w:rsid w:val="00344001"/>
    <w:rsid w:val="003824EC"/>
    <w:rsid w:val="003A6FE5"/>
    <w:rsid w:val="003D5C95"/>
    <w:rsid w:val="00401752"/>
    <w:rsid w:val="00412958"/>
    <w:rsid w:val="00422669"/>
    <w:rsid w:val="00467A61"/>
    <w:rsid w:val="00470567"/>
    <w:rsid w:val="004B0B4E"/>
    <w:rsid w:val="004C54C7"/>
    <w:rsid w:val="0052126C"/>
    <w:rsid w:val="0053490F"/>
    <w:rsid w:val="00553494"/>
    <w:rsid w:val="005817C8"/>
    <w:rsid w:val="00584AAF"/>
    <w:rsid w:val="005D6457"/>
    <w:rsid w:val="00604DE9"/>
    <w:rsid w:val="00636639"/>
    <w:rsid w:val="0068055A"/>
    <w:rsid w:val="00680AC7"/>
    <w:rsid w:val="006A088E"/>
    <w:rsid w:val="00717548"/>
    <w:rsid w:val="0073486E"/>
    <w:rsid w:val="00756CDD"/>
    <w:rsid w:val="007618E0"/>
    <w:rsid w:val="00765D48"/>
    <w:rsid w:val="007745AE"/>
    <w:rsid w:val="007D3275"/>
    <w:rsid w:val="007E11A3"/>
    <w:rsid w:val="007F753E"/>
    <w:rsid w:val="00807A45"/>
    <w:rsid w:val="00874A7A"/>
    <w:rsid w:val="00887C42"/>
    <w:rsid w:val="008A0734"/>
    <w:rsid w:val="008A26E5"/>
    <w:rsid w:val="008C5F86"/>
    <w:rsid w:val="008D7A9A"/>
    <w:rsid w:val="0090097E"/>
    <w:rsid w:val="00932167"/>
    <w:rsid w:val="00971342"/>
    <w:rsid w:val="00976E35"/>
    <w:rsid w:val="00995E08"/>
    <w:rsid w:val="009D78B2"/>
    <w:rsid w:val="00A61089"/>
    <w:rsid w:val="00A80326"/>
    <w:rsid w:val="00A85FA9"/>
    <w:rsid w:val="00AA561C"/>
    <w:rsid w:val="00AE7855"/>
    <w:rsid w:val="00AF2398"/>
    <w:rsid w:val="00B26BD7"/>
    <w:rsid w:val="00B44BB6"/>
    <w:rsid w:val="00B7354E"/>
    <w:rsid w:val="00B91D74"/>
    <w:rsid w:val="00B97819"/>
    <w:rsid w:val="00BE258A"/>
    <w:rsid w:val="00C21322"/>
    <w:rsid w:val="00C26A45"/>
    <w:rsid w:val="00C43B6D"/>
    <w:rsid w:val="00C64745"/>
    <w:rsid w:val="00C74DCE"/>
    <w:rsid w:val="00C863B6"/>
    <w:rsid w:val="00C942D9"/>
    <w:rsid w:val="00D00BBF"/>
    <w:rsid w:val="00D13DF6"/>
    <w:rsid w:val="00D23456"/>
    <w:rsid w:val="00D43613"/>
    <w:rsid w:val="00D6275B"/>
    <w:rsid w:val="00DA6057"/>
    <w:rsid w:val="00DD787D"/>
    <w:rsid w:val="00DF1C18"/>
    <w:rsid w:val="00E15751"/>
    <w:rsid w:val="00E2471E"/>
    <w:rsid w:val="00E67348"/>
    <w:rsid w:val="00E679CC"/>
    <w:rsid w:val="00E86FC4"/>
    <w:rsid w:val="00EB2F29"/>
    <w:rsid w:val="00EB4C74"/>
    <w:rsid w:val="00EC0FC3"/>
    <w:rsid w:val="00EE0113"/>
    <w:rsid w:val="00EF0480"/>
    <w:rsid w:val="00F4155F"/>
    <w:rsid w:val="00F71B42"/>
    <w:rsid w:val="00F8052C"/>
    <w:rsid w:val="00F848D3"/>
    <w:rsid w:val="00F96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0265"/>
  <w15:docId w15:val="{F1FFC914-923B-47AF-AEB6-4597D75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068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680AC7"/>
    <w:rPr>
      <w:color w:val="0000FF" w:themeColor="hyperlink"/>
      <w:u w:val="single"/>
    </w:rPr>
  </w:style>
  <w:style w:type="character" w:customStyle="1" w:styleId="UnresolvedMention1">
    <w:name w:val="Unresolved Mention1"/>
    <w:basedOn w:val="DefaultParagraphFont"/>
    <w:uiPriority w:val="99"/>
    <w:semiHidden/>
    <w:unhideWhenUsed/>
    <w:rsid w:val="00680AC7"/>
    <w:rPr>
      <w:color w:val="605E5C"/>
      <w:shd w:val="clear" w:color="auto" w:fill="E1DFDD"/>
    </w:rPr>
  </w:style>
  <w:style w:type="paragraph" w:styleId="BalloonText">
    <w:name w:val="Balloon Text"/>
    <w:basedOn w:val="Normal"/>
    <w:link w:val="BalloonTextChar"/>
    <w:uiPriority w:val="99"/>
    <w:semiHidden/>
    <w:unhideWhenUsed/>
    <w:rsid w:val="00976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E35"/>
    <w:rPr>
      <w:rFonts w:ascii="Tahoma" w:hAnsi="Tahoma" w:cs="Tahoma"/>
      <w:sz w:val="16"/>
      <w:szCs w:val="16"/>
    </w:rPr>
  </w:style>
  <w:style w:type="character" w:customStyle="1" w:styleId="1">
    <w:name w:val="Неразрешенное упоминание1"/>
    <w:basedOn w:val="DefaultParagraphFont"/>
    <w:uiPriority w:val="99"/>
    <w:semiHidden/>
    <w:unhideWhenUsed/>
    <w:rsid w:val="00E15751"/>
    <w:rPr>
      <w:color w:val="605E5C"/>
      <w:shd w:val="clear" w:color="auto" w:fill="E1DFDD"/>
    </w:rPr>
  </w:style>
  <w:style w:type="paragraph" w:customStyle="1" w:styleId="Default">
    <w:name w:val="Default"/>
    <w:rsid w:val="00E15751"/>
    <w:pPr>
      <w:autoSpaceDE w:val="0"/>
      <w:autoSpaceDN w:val="0"/>
      <w:adjustRightInd w:val="0"/>
      <w:spacing w:after="0" w:line="240" w:lineRule="auto"/>
    </w:pPr>
    <w:rPr>
      <w:color w:val="000000"/>
      <w:sz w:val="24"/>
      <w:szCs w:val="24"/>
      <w:lang w:val="hu-HU"/>
    </w:rPr>
  </w:style>
  <w:style w:type="paragraph" w:styleId="NormalWeb">
    <w:name w:val="Normal (Web)"/>
    <w:basedOn w:val="Normal"/>
    <w:uiPriority w:val="99"/>
    <w:semiHidden/>
    <w:unhideWhenUsed/>
    <w:rsid w:val="006A088E"/>
    <w:rPr>
      <w:rFonts w:ascii="Times New Roman" w:hAnsi="Times New Roman" w:cs="Times New Roman"/>
      <w:sz w:val="24"/>
      <w:szCs w:val="24"/>
    </w:rPr>
  </w:style>
  <w:style w:type="paragraph" w:styleId="ListParagraph">
    <w:name w:val="List Paragraph"/>
    <w:basedOn w:val="Normal"/>
    <w:uiPriority w:val="34"/>
    <w:qFormat/>
    <w:rsid w:val="007745AE"/>
    <w:pPr>
      <w:ind w:left="720"/>
      <w:contextualSpacing/>
    </w:pPr>
  </w:style>
  <w:style w:type="character" w:styleId="Strong">
    <w:name w:val="Strong"/>
    <w:basedOn w:val="DefaultParagraphFont"/>
    <w:uiPriority w:val="22"/>
    <w:qFormat/>
    <w:rsid w:val="00401752"/>
    <w:rPr>
      <w:b/>
      <w:bCs/>
    </w:rPr>
  </w:style>
  <w:style w:type="paragraph" w:customStyle="1" w:styleId="ds-markdown-paragraph">
    <w:name w:val="ds-markdown-paragraph"/>
    <w:basedOn w:val="Normal"/>
    <w:rsid w:val="005212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2">
    <w:name w:val="Unresolved Mention2"/>
    <w:basedOn w:val="DefaultParagraphFont"/>
    <w:uiPriority w:val="99"/>
    <w:semiHidden/>
    <w:unhideWhenUsed/>
    <w:rsid w:val="003D5C95"/>
    <w:rPr>
      <w:color w:val="605E5C"/>
      <w:shd w:val="clear" w:color="auto" w:fill="E1DFDD"/>
    </w:rPr>
  </w:style>
  <w:style w:type="character" w:styleId="UnresolvedMention">
    <w:name w:val="Unresolved Mention"/>
    <w:basedOn w:val="DefaultParagraphFont"/>
    <w:uiPriority w:val="99"/>
    <w:semiHidden/>
    <w:unhideWhenUsed/>
    <w:rsid w:val="0076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1-9120-7776" TargetMode="External"/><Relationship Id="rId13" Type="http://schemas.openxmlformats.org/officeDocument/2006/relationships/hyperlink" Target="https://tranzit-as.kz/index.php/te/issue/view/78/45" TargetMode="External"/><Relationship Id="rId18" Type="http://schemas.openxmlformats.org/officeDocument/2006/relationships/hyperlink" Target="https://doi.org/10.37868/hsd.v7i1.958" TargetMode="External"/><Relationship Id="rId3" Type="http://schemas.openxmlformats.org/officeDocument/2006/relationships/settings" Target="settings.xml"/><Relationship Id="rId21" Type="http://schemas.openxmlformats.org/officeDocument/2006/relationships/hyperlink" Target="https://www.kaznu.kz" TargetMode="External"/><Relationship Id="rId7" Type="http://schemas.openxmlformats.org/officeDocument/2006/relationships/hyperlink" Target="https://farabi.university/department/62?lang=en" TargetMode="External"/><Relationship Id="rId12" Type="http://schemas.openxmlformats.org/officeDocument/2006/relationships/hyperlink" Target="https://doi.org/10.2478/sues-2025-0010?urlappend=%3Futm_source%3Dresearchgate" TargetMode="External"/><Relationship Id="rId17" Type="http://schemas.openxmlformats.org/officeDocument/2006/relationships/hyperlink" Target="https://doi.org/10.26577/be.2024-148-b2-09" TargetMode="External"/><Relationship Id="rId2" Type="http://schemas.openxmlformats.org/officeDocument/2006/relationships/styles" Target="styles.xml"/><Relationship Id="rId16" Type="http://schemas.openxmlformats.org/officeDocument/2006/relationships/hyperlink" Target="https://orcid.org/0000-0001-9142-4420" TargetMode="External"/><Relationship Id="rId20" Type="http://schemas.openxmlformats.org/officeDocument/2006/relationships/hyperlink" Target="mailto:nazhar1977@gmail.com" TargetMode="Externa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HORIZON-CL2-2026-01-TRANSFO-07?order=DESC&amp;pageNumber=1&amp;pageSize=50&amp;sortBy=relevance&amp;keywords=Fostering%20competences%20for%20the%20green%20transition&amp;isExactMatch=true&amp;status=31094501,31094502,31094503" TargetMode="External"/><Relationship Id="rId11" Type="http://schemas.openxmlformats.org/officeDocument/2006/relationships/hyperlink" Target="https://finanzasostenibile.it/wp-content/uploads/2024/05/Climate-Change-and-the-Environment-as-a-key-factor-of-Sustainability.pdf" TargetMode="External"/><Relationship Id="rId5" Type="http://schemas.openxmlformats.org/officeDocument/2006/relationships/image" Target="media/image3.jpeg"/><Relationship Id="rId15" Type="http://schemas.openxmlformats.org/officeDocument/2006/relationships/hyperlink" Target="https://www.scopus.com/authid/detail.uri?authorId=55969805200" TargetMode="External"/><Relationship Id="rId23" Type="http://schemas.openxmlformats.org/officeDocument/2006/relationships/theme" Target="theme/theme1.xml"/><Relationship Id="rId10" Type="http://schemas.openxmlformats.org/officeDocument/2006/relationships/hyperlink" Target="https://finanzasostenibile.it/wp-content/uploads/2024/05/ESG-Working-Group-section-I.pdf" TargetMode="External"/><Relationship Id="rId19" Type="http://schemas.openxmlformats.org/officeDocument/2006/relationships/hyperlink" Target="https://doi.org/10.14254/1800-5845/2025.21-4.18" TargetMode="External"/><Relationship Id="rId4" Type="http://schemas.openxmlformats.org/officeDocument/2006/relationships/webSettings" Target="webSettings.xml"/><Relationship Id="rId9" Type="http://schemas.openxmlformats.org/officeDocument/2006/relationships/hyperlink" Target="https://www.scopus.com/authid/detail.uri?authorId=56070067800" TargetMode="External"/><Relationship Id="rId14" Type="http://schemas.openxmlformats.org/officeDocument/2006/relationships/hyperlink" Target="https://tranzit-as.kz/index.php/te/issue/view/76/43"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2035</Words>
  <Characters>11605</Characters>
  <Application>Microsoft Office Word</Application>
  <DocSecurity>0</DocSecurity>
  <Lines>96</Lines>
  <Paragraphs>27</Paragraphs>
  <ScaleCrop>false</ScaleCrop>
  <HeadingPairs>
    <vt:vector size="8" baseType="variant">
      <vt:variant>
        <vt:lpstr>Название</vt:lpstr>
      </vt:variant>
      <vt:variant>
        <vt:i4>1</vt:i4>
      </vt:variant>
      <vt:variant>
        <vt:lpstr>Cím</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SciencesPo</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Braun, Nina</dc:creator>
  <cp:lastModifiedBy>Kamila Magzieva</cp:lastModifiedBy>
  <cp:revision>3</cp:revision>
  <dcterms:created xsi:type="dcterms:W3CDTF">2026-02-20T07:21:00Z</dcterms:created>
  <dcterms:modified xsi:type="dcterms:W3CDTF">2026-02-20T07:22:00Z</dcterms:modified>
</cp:coreProperties>
</file>